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1" w:lineRule="atLeast"/>
        <w:ind w:left="0" w:right="0" w:firstLine="0"/>
        <w:rPr>
          <w:rFonts w:ascii="Microsoft YaHei UI" w:hAnsi="Microsoft YaHei UI" w:eastAsia="Microsoft YaHei UI" w:cs="Microsoft YaHei UI"/>
          <w:i w:val="0"/>
          <w:iCs w:val="0"/>
          <w:caps w:val="0"/>
          <w:spacing w:val="8"/>
          <w:sz w:val="33"/>
          <w:szCs w:val="33"/>
        </w:rPr>
      </w:pPr>
      <w:r>
        <w:rPr>
          <w:rFonts w:hint="eastAsia" w:ascii="Microsoft YaHei UI" w:hAnsi="Microsoft YaHei UI" w:eastAsia="Microsoft YaHei UI" w:cs="Microsoft YaHei UI"/>
          <w:i w:val="0"/>
          <w:iCs w:val="0"/>
          <w:caps w:val="0"/>
          <w:spacing w:val="8"/>
          <w:sz w:val="33"/>
          <w:szCs w:val="33"/>
          <w:shd w:val="clear" w:fill="FFFFFF"/>
        </w:rPr>
        <w:t>贵阳市2024年哲学社会科学规划年度课题申报公告</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jc w:val="both"/>
        <w:textAlignment w:val="auto"/>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bookmarkStart w:id="0" w:name="_GoBack"/>
      <w:bookmarkEnd w:id="0"/>
      <w:r>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br w:type="textWrapping"/>
      </w:r>
      <w:r>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t>贵阳市哲学社会科学规划课题，是贵阳贵安层次最高的哲学社会科学类研究课题，是衡量一个单位哲学社会科学研究实力和贡献度的重要依据，体现一个单位哲学社会科学科研人员学术水平和影响力的重要指标。为认真做好贵阳市2024年哲学社会科学规划年度课题（以下简称年度课题）申报工作，现就有关事项公告如下。</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leftChars="0" w:right="0" w:rightChars="0" w:firstLine="512" w:firstLineChars="200"/>
        <w:jc w:val="both"/>
        <w:textAlignment w:val="auto"/>
        <w:rPr>
          <w:rStyle w:val="6"/>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Fonts w:hint="eastAsia" w:ascii="Microsoft YaHei UI" w:hAnsi="Microsoft YaHei UI" w:eastAsia="Microsoft YaHei UI" w:cs="Microsoft YaHei UI"/>
          <w:b/>
          <w:i w:val="0"/>
          <w:iCs w:val="0"/>
          <w:caps w:val="0"/>
          <w:spacing w:val="8"/>
          <w:kern w:val="0"/>
          <w:sz w:val="24"/>
          <w:szCs w:val="24"/>
          <w:shd w:val="clear" w:fill="FFFFFF"/>
          <w:lang w:val="en-US" w:eastAsia="zh-CN" w:bidi="ar"/>
        </w:rPr>
        <w:t>一、</w:t>
      </w:r>
      <w:r>
        <w:rPr>
          <w:rStyle w:val="6"/>
          <w:rFonts w:hint="eastAsia" w:ascii="Microsoft YaHei UI" w:hAnsi="Microsoft YaHei UI" w:eastAsia="Microsoft YaHei UI" w:cs="Microsoft YaHei UI"/>
          <w:i w:val="0"/>
          <w:iCs w:val="0"/>
          <w:caps w:val="0"/>
          <w:spacing w:val="8"/>
          <w:kern w:val="0"/>
          <w:sz w:val="24"/>
          <w:szCs w:val="24"/>
          <w:shd w:val="clear" w:fill="FFFFFF"/>
          <w:lang w:val="en-US" w:eastAsia="zh-CN" w:bidi="ar"/>
        </w:rPr>
        <w:t>指导思想</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Chars="0" w:right="0" w:rightChars="0" w:firstLine="512" w:firstLineChars="200"/>
        <w:jc w:val="both"/>
        <w:textAlignment w:val="auto"/>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t>坚持以习近平新时代中国特色社会主义思想为指导，全面贯彻落实党的二十大和二十届三中全会精神，深入学习贯彻习近平文化思想，认真贯彻落实习近平总书记视察贵州重要讲话精神，深入实施《中共中央关于加快构建中国特色哲学社会科学的意见》《贵州省“十四五”时期哲学社会科学发展规划》，围绕中央和省委、市委全会重大决策部署，鼓励开展跨学科综合研究，充分发挥课题示范引导作用，推动支撑贵阳贵安发展、研究贵阳贵安现象、讲好贵阳贵安故事，更好为大力实施“强省会”行动服务，为繁荣发展哲学社会科学服务。</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leftChars="0" w:right="0" w:rightChars="0" w:firstLine="512" w:firstLineChars="200"/>
        <w:jc w:val="both"/>
        <w:textAlignment w:val="auto"/>
        <w:rPr>
          <w:rStyle w:val="6"/>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Fonts w:hint="eastAsia" w:ascii="Microsoft YaHei UI" w:hAnsi="Microsoft YaHei UI" w:eastAsia="Microsoft YaHei UI" w:cs="Microsoft YaHei UI"/>
          <w:b/>
          <w:i w:val="0"/>
          <w:iCs w:val="0"/>
          <w:caps w:val="0"/>
          <w:spacing w:val="8"/>
          <w:kern w:val="0"/>
          <w:sz w:val="24"/>
          <w:szCs w:val="24"/>
          <w:shd w:val="clear" w:fill="FFFFFF"/>
          <w:lang w:val="en-US" w:eastAsia="zh-CN" w:bidi="ar"/>
        </w:rPr>
        <w:t>二、</w:t>
      </w:r>
      <w:r>
        <w:rPr>
          <w:rStyle w:val="6"/>
          <w:rFonts w:hint="eastAsia" w:ascii="Microsoft YaHei UI" w:hAnsi="Microsoft YaHei UI" w:eastAsia="Microsoft YaHei UI" w:cs="Microsoft YaHei UI"/>
          <w:i w:val="0"/>
          <w:iCs w:val="0"/>
          <w:caps w:val="0"/>
          <w:spacing w:val="8"/>
          <w:kern w:val="0"/>
          <w:sz w:val="24"/>
          <w:szCs w:val="24"/>
          <w:shd w:val="clear" w:fill="FFFFFF"/>
          <w:lang w:val="en-US" w:eastAsia="zh-CN" w:bidi="ar"/>
        </w:rPr>
        <w:t>课题指南</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leftChars="0" w:right="0" w:rightChars="0" w:firstLine="512" w:firstLineChars="200"/>
        <w:jc w:val="both"/>
        <w:textAlignment w:val="auto"/>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t>（一）课题指南包括4个选题方向，面向贵阳贵安及在筑高校公开申报，申请人可根据选题方向，按照聚焦重点问题、突出有限目标的原则设计研究问题和内容，但选题表述要符合课题定位，突出问题导向、学科视角，科学严谨、简明规范，一般不加副标题，不超过40个汉字（含标点符号），避免引起歧义或争议，避免重复研究。</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leftChars="0" w:right="0" w:rightChars="0" w:firstLine="512" w:firstLineChars="200"/>
        <w:jc w:val="both"/>
        <w:textAlignment w:val="auto"/>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t>（二）支持围绕贵阳贵安高质量发展的重大理论和现实问题、哲学社会科学重要基础和前沿问题开展原创性研究，倡导基于贵阳贵安现象、贵阳贵安问题的基础理论研究，鼓励跨学科跨单位跨地区整合资源、组织研究队伍开展综合研究。</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leftChars="0" w:right="0" w:rightChars="0" w:firstLine="512" w:firstLineChars="200"/>
        <w:jc w:val="both"/>
        <w:textAlignment w:val="auto"/>
        <w:rPr>
          <w:rStyle w:val="6"/>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Fonts w:hint="eastAsia" w:ascii="Microsoft YaHei UI" w:hAnsi="Microsoft YaHei UI" w:eastAsia="Microsoft YaHei UI" w:cs="Microsoft YaHei UI"/>
          <w:b/>
          <w:i w:val="0"/>
          <w:iCs w:val="0"/>
          <w:caps w:val="0"/>
          <w:spacing w:val="8"/>
          <w:kern w:val="0"/>
          <w:sz w:val="24"/>
          <w:szCs w:val="24"/>
          <w:shd w:val="clear" w:fill="FFFFFF"/>
          <w:lang w:val="en-US" w:eastAsia="zh-CN" w:bidi="ar"/>
        </w:rPr>
        <w:t>三、</w:t>
      </w:r>
      <w:r>
        <w:rPr>
          <w:rStyle w:val="6"/>
          <w:rFonts w:hint="eastAsia" w:ascii="Microsoft YaHei UI" w:hAnsi="Microsoft YaHei UI" w:eastAsia="Microsoft YaHei UI" w:cs="Microsoft YaHei UI"/>
          <w:i w:val="0"/>
          <w:iCs w:val="0"/>
          <w:caps w:val="0"/>
          <w:spacing w:val="8"/>
          <w:kern w:val="0"/>
          <w:sz w:val="24"/>
          <w:szCs w:val="24"/>
          <w:shd w:val="clear" w:fill="FFFFFF"/>
          <w:lang w:val="en-US" w:eastAsia="zh-CN" w:bidi="ar"/>
        </w:rPr>
        <w:t>课题类别</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Chars="0" w:right="0" w:rightChars="0" w:firstLine="512" w:firstLineChars="200"/>
        <w:jc w:val="both"/>
        <w:textAlignment w:val="auto"/>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t>贵阳市2024年度哲学社会科学规划课题包括重点课题、一般课题、青年课题三种类别，申请人可结合自身资格条件、研究兴趣、科研实力等选择三种类别中的一类申报。</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leftChars="0" w:right="0" w:rightChars="0" w:firstLine="512" w:firstLineChars="200"/>
        <w:jc w:val="both"/>
        <w:textAlignment w:val="auto"/>
        <w:rPr>
          <w:rStyle w:val="6"/>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Fonts w:hint="eastAsia" w:ascii="Microsoft YaHei UI" w:hAnsi="Microsoft YaHei UI" w:eastAsia="Microsoft YaHei UI" w:cs="Microsoft YaHei UI"/>
          <w:b/>
          <w:i w:val="0"/>
          <w:iCs w:val="0"/>
          <w:caps w:val="0"/>
          <w:spacing w:val="8"/>
          <w:kern w:val="0"/>
          <w:sz w:val="24"/>
          <w:szCs w:val="24"/>
          <w:shd w:val="clear" w:fill="FFFFFF"/>
          <w:lang w:val="en-US" w:eastAsia="zh-CN" w:bidi="ar"/>
        </w:rPr>
        <w:t>四、</w:t>
      </w:r>
      <w:r>
        <w:rPr>
          <w:rStyle w:val="6"/>
          <w:rFonts w:hint="eastAsia" w:ascii="Microsoft YaHei UI" w:hAnsi="Microsoft YaHei UI" w:eastAsia="Microsoft YaHei UI" w:cs="Microsoft YaHei UI"/>
          <w:i w:val="0"/>
          <w:iCs w:val="0"/>
          <w:caps w:val="0"/>
          <w:spacing w:val="8"/>
          <w:kern w:val="0"/>
          <w:sz w:val="24"/>
          <w:szCs w:val="24"/>
          <w:shd w:val="clear" w:fill="FFFFFF"/>
          <w:lang w:val="en-US" w:eastAsia="zh-CN" w:bidi="ar"/>
        </w:rPr>
        <w:t>课题要求</w:t>
      </w:r>
    </w:p>
    <w:p>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Chars="0" w:right="0" w:rightChars="0" w:firstLine="512" w:firstLineChars="200"/>
        <w:jc w:val="both"/>
        <w:textAlignment w:val="auto"/>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t>研究期限。重点课题研究期限截至2025年6月30日。其他类别的课题其研究期限截至2025年5月31日。</w:t>
      </w:r>
    </w:p>
    <w:p>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leftChars="0" w:right="0" w:rightChars="0" w:firstLine="512" w:firstLineChars="200"/>
        <w:jc w:val="both"/>
        <w:textAlignment w:val="auto"/>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t>资助额度。视课题类别、研究内容和任务、成果等次等确定。其中，重点课题不高于3万元/项，一般课题不高于1.2万元/项，青年课题不高于0.5万元/项，最终以评定等次为准。</w:t>
      </w:r>
    </w:p>
    <w:p>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leftChars="0" w:right="0" w:rightChars="0" w:firstLine="512" w:firstLineChars="200"/>
        <w:jc w:val="both"/>
        <w:textAlignment w:val="auto"/>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t>最终研究成果形式和正文字数。最终研究成果形式以研究报告为主，包括专著、译著、论文集、工具书等。成果形式为研究报告的要求正文在2.5万字以上，其中资政报告类与贵阳贵安实际相结合的内容不少于70%，并附8000字左右的成果摘要；形式为专著、译著、工具书的要求正文字数10万字以上；形式为论文集的要求篇数10篇以上（其中在省级以上公开刊物发表1篇以上，且须标注“贵阳市哲学社会科学规划课题成果（课题编号：×××××）”字样），每篇字数4000字以上。具体结项任务以申请书及课题管理合同为准。</w:t>
      </w:r>
    </w:p>
    <w:p>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leftChars="0" w:right="0" w:rightChars="0" w:firstLine="512" w:firstLineChars="200"/>
        <w:jc w:val="both"/>
        <w:textAlignment w:val="auto"/>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t>其他要求。申报重点课题的，结项前须呈报咨政报告1份以上（含），并获得分管相关工作的省市领导肯定性批示（圈阅除外），且须得到贵阳贵安直属部门或县级党委、政府认可采纳（须提供部门或地区的认可采纳证明），取得一定的咨政、社会或经济效益。</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leftChars="0" w:right="0" w:rightChars="0" w:firstLine="512" w:firstLineChars="200"/>
        <w:jc w:val="both"/>
        <w:textAlignment w:val="auto"/>
        <w:rPr>
          <w:rStyle w:val="6"/>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Fonts w:hint="eastAsia" w:ascii="Microsoft YaHei UI" w:hAnsi="Microsoft YaHei UI" w:eastAsia="Microsoft YaHei UI" w:cs="Microsoft YaHei UI"/>
          <w:b/>
          <w:i w:val="0"/>
          <w:iCs w:val="0"/>
          <w:caps w:val="0"/>
          <w:spacing w:val="8"/>
          <w:kern w:val="0"/>
          <w:sz w:val="24"/>
          <w:szCs w:val="24"/>
          <w:shd w:val="clear" w:fill="FFFFFF"/>
          <w:lang w:val="en-US" w:eastAsia="zh-CN" w:bidi="ar"/>
        </w:rPr>
        <w:t>五、</w:t>
      </w:r>
      <w:r>
        <w:rPr>
          <w:rStyle w:val="6"/>
          <w:rFonts w:hint="eastAsia" w:ascii="Microsoft YaHei UI" w:hAnsi="Microsoft YaHei UI" w:eastAsia="Microsoft YaHei UI" w:cs="Microsoft YaHei UI"/>
          <w:i w:val="0"/>
          <w:iCs w:val="0"/>
          <w:caps w:val="0"/>
          <w:spacing w:val="8"/>
          <w:kern w:val="0"/>
          <w:sz w:val="24"/>
          <w:szCs w:val="24"/>
          <w:shd w:val="clear" w:fill="FFFFFF"/>
          <w:lang w:val="en-US" w:eastAsia="zh-CN" w:bidi="ar"/>
        </w:rPr>
        <w:t>申报资格</w:t>
      </w:r>
    </w:p>
    <w:p>
      <w:pPr>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Chars="0" w:right="0" w:rightChars="0" w:firstLine="512" w:firstLineChars="200"/>
        <w:jc w:val="both"/>
        <w:textAlignment w:val="auto"/>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t>课题申报单位：在相关领域具有相应的学术资源和研究实力；能够履行科研和财务审计等管理职能；能够提供开展研究的必要条件，抓实全过程管理，并承诺信誉保证。</w:t>
      </w:r>
    </w:p>
    <w:p>
      <w:pPr>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leftChars="0" w:right="0" w:rightChars="0" w:firstLine="512" w:firstLineChars="200"/>
        <w:jc w:val="both"/>
        <w:textAlignment w:val="auto"/>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t>课题申报人：①遵守中华人民共和国宪法和法律；②具有独立开展研究和组织开展研究的能力，能够承担实质性研究工作；③在相关研究领域具有一定的学术造诣和科研经验，社会责任感强、学风优良，近五年内无不良科研记录；④青年课题申请人的年龄不超过35周岁（1989年10月1日后出生），课题组成员无年龄限制；⑤重点课题申报团队至少有1人具有副高级以上专业技术职称或县处级以上行政职务。⑥课题组成员不得多于6人，且须征得其本人同意并签字确认，否则视为违规申报；⑦全日制在读硕士和博士研究生不得领衔申请，但可作为课题组成员。</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leftChars="0" w:right="0" w:rightChars="0" w:firstLine="512" w:firstLineChars="200"/>
        <w:jc w:val="both"/>
        <w:textAlignment w:val="auto"/>
        <w:rPr>
          <w:rStyle w:val="6"/>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Fonts w:hint="eastAsia" w:ascii="Microsoft YaHei UI" w:hAnsi="Microsoft YaHei UI" w:eastAsia="Microsoft YaHei UI" w:cs="Microsoft YaHei UI"/>
          <w:b/>
          <w:i w:val="0"/>
          <w:iCs w:val="0"/>
          <w:caps w:val="0"/>
          <w:spacing w:val="8"/>
          <w:kern w:val="0"/>
          <w:sz w:val="24"/>
          <w:szCs w:val="24"/>
          <w:shd w:val="clear" w:fill="FFFFFF"/>
          <w:lang w:val="en-US" w:eastAsia="zh-CN" w:bidi="ar"/>
        </w:rPr>
        <w:t>六、</w:t>
      </w:r>
      <w:r>
        <w:rPr>
          <w:rStyle w:val="6"/>
          <w:rFonts w:hint="eastAsia" w:ascii="Microsoft YaHei UI" w:hAnsi="Microsoft YaHei UI" w:eastAsia="Microsoft YaHei UI" w:cs="Microsoft YaHei UI"/>
          <w:i w:val="0"/>
          <w:iCs w:val="0"/>
          <w:caps w:val="0"/>
          <w:spacing w:val="8"/>
          <w:kern w:val="0"/>
          <w:sz w:val="24"/>
          <w:szCs w:val="24"/>
          <w:shd w:val="clear" w:fill="FFFFFF"/>
          <w:lang w:val="en-US" w:eastAsia="zh-CN" w:bidi="ar"/>
        </w:rPr>
        <w:t>申报限定</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Chars="0" w:right="0" w:rightChars="0" w:firstLine="512" w:firstLineChars="200"/>
        <w:jc w:val="both"/>
        <w:textAlignment w:val="auto"/>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t>为避免一题多报、交叉申请和重复立项，确保申请人有足够时间精力从事课题研究，促进多出优秀成果、杰出人才，特对本年度课题申报作如下限定：</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leftChars="0" w:right="0" w:rightChars="0" w:firstLine="512" w:firstLineChars="200"/>
        <w:jc w:val="both"/>
        <w:textAlignment w:val="auto"/>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t>（一）申请人同年度只能申请一个课题，且不能作为课题组成员参与其他课题的申请；课题组成员同年度最多参与两个课题申请。</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leftChars="0" w:right="0" w:rightChars="0" w:firstLine="512" w:firstLineChars="200"/>
        <w:jc w:val="both"/>
        <w:textAlignment w:val="auto"/>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t xml:space="preserve">（二）凡已获得国家、贵州省立项资助相同的哲学社会科学规划课题，以及受到贵阳市委党校、市委政策研究室、市社科联等机构立项资助相同的课题，不得重复申报贵阳市哲学社会科学规划课题。凡在内容上与在研或已结项的各级各类项目（课题）有较大关联的，须在《申请书》中详细说明所申请课题与已承担项目（课题）的联系和区别，否则视为重复申请。 </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rightChars="0" w:firstLine="256" w:firstLineChars="100"/>
        <w:jc w:val="both"/>
        <w:textAlignment w:val="auto"/>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t xml:space="preserve"> （三）《申请书》中“课题设计论证”部分总字数原则上不超7000字；“研究基础”部分前期相关代表性研究成果限报5项，与本课题无关的不得填写，合作者需注明作者排序。</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Chars="0" w:right="0" w:rightChars="0" w:firstLine="512" w:firstLineChars="200"/>
        <w:jc w:val="both"/>
        <w:textAlignment w:val="auto"/>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t>（四）立项后凡以本年度课题名义发表或出版阶段性成果、最终成果，均须在显著位置唯一标注“贵阳市2024年哲学社会科学规划年度课题研究成果（课题编号：×××××）”字样，且不得同时标注其他基金项目（课题）资助字样。</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Chars="0" w:right="0" w:rightChars="0" w:firstLine="512" w:firstLineChars="200"/>
        <w:jc w:val="both"/>
        <w:textAlignment w:val="auto"/>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t>（五）凡有下列情形之一的，不予受理本年度课题申请：1.选题不符合《课题指南》基本要求，或没有重要研究价值的。2.“课题设计论证”明显简单粗糙或存在抄袭情况的。3.2021年以来，被终止国家社科基金项目或省哲社课题的负责人，不得领衔或参与申请本年度课题；被撤销国家社科基金项目或省哲社课题的负责人，不得领衔或参与申请本年度课题。4.2021年以来，获得贵阳市哲学社会科学规划课题后结项评审未通过或因质量问题延期的，不得领衔或参与申请本年度课题。5.申报材料（含《申请书》《活页》《汇总表》等）存在填写（装订）错误、不完整、份数缺失、未签字盖章，以及纸质版和电子版材料内容不一致等问题的。6.申报单位不能履行科研、财务、审计管理职能的。7.逾期未提交申报材料的。8.其他不符合本年度课题申请资格条件的。</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Chars="0" w:right="0" w:rightChars="0" w:firstLine="512" w:firstLineChars="200"/>
        <w:jc w:val="both"/>
        <w:textAlignment w:val="auto"/>
        <w:rPr>
          <w:rStyle w:val="6"/>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Style w:val="6"/>
          <w:rFonts w:hint="eastAsia" w:ascii="Microsoft YaHei UI" w:hAnsi="Microsoft YaHei UI" w:eastAsia="Microsoft YaHei UI" w:cs="Microsoft YaHei UI"/>
          <w:i w:val="0"/>
          <w:iCs w:val="0"/>
          <w:caps w:val="0"/>
          <w:spacing w:val="8"/>
          <w:kern w:val="0"/>
          <w:sz w:val="24"/>
          <w:szCs w:val="24"/>
          <w:shd w:val="clear" w:fill="FFFFFF"/>
          <w:lang w:val="en-US" w:eastAsia="zh-CN" w:bidi="ar"/>
        </w:rPr>
        <w:t>七、申报受理</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Chars="0" w:right="0" w:rightChars="0" w:firstLine="512" w:firstLineChars="200"/>
        <w:jc w:val="both"/>
        <w:textAlignment w:val="auto"/>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t>（1）现场受理时间2024年11月21日之前（工作日）9:00-12:00、14:00-17:00</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Chars="0" w:right="0" w:rightChars="0" w:firstLine="512" w:firstLineChars="200"/>
        <w:jc w:val="both"/>
        <w:textAlignment w:val="auto"/>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t>（2）现场受理地点贵阳市观山湖区林城东路1号市级行政中心市委大楼445办公室</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Chars="0" w:right="0" w:rightChars="0" w:firstLine="512" w:firstLineChars="200"/>
        <w:jc w:val="both"/>
        <w:textAlignment w:val="auto"/>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t>（3）邮寄地址贵阳市观山湖区林城东路1号市级行政中心市委大楼445办公室（邮编：550081，电话：0851—87988276，樊成琼 收）</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Chars="0" w:right="0" w:rightChars="0" w:firstLine="512" w:firstLineChars="200"/>
        <w:jc w:val="both"/>
        <w:textAlignment w:val="auto"/>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t>寄达截止时间：2024年11月21日12:004.受理材料（1）签字盖章版《申报汇总表》1份（申报单位可下载后打印）、《申请书》《活页》各2份，并按汇总表顺序摆放。【纸质版《申请书》《活页》请用A3纸双面印制、中缝装订，《申请书》需签字盖章】（2）需同步将《申请书》、《活页》、《汇总表》电子版报送邮箱：GYLLC417@163.com。【同一单位的申请书放在一级文件夹中，以单位名称命名，二级文件夹以申请人姓名命名，内含WORD文件格式的“申请书”和“活页”，“申请书”直接命名为申请人姓名，“活页”直接命名为活页】（3）市哲学社科规划办不直接受理个人申报。</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leftChars="0" w:right="0" w:rightChars="0" w:firstLine="512" w:firstLineChars="200"/>
        <w:jc w:val="both"/>
        <w:textAlignment w:val="auto"/>
        <w:rPr>
          <w:rStyle w:val="6"/>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Fonts w:hint="eastAsia" w:ascii="Microsoft YaHei UI" w:hAnsi="Microsoft YaHei UI" w:eastAsia="Microsoft YaHei UI" w:cs="Microsoft YaHei UI"/>
          <w:b/>
          <w:i w:val="0"/>
          <w:iCs w:val="0"/>
          <w:caps w:val="0"/>
          <w:spacing w:val="8"/>
          <w:kern w:val="0"/>
          <w:sz w:val="24"/>
          <w:szCs w:val="24"/>
          <w:shd w:val="clear" w:fill="FFFFFF"/>
          <w:lang w:val="en-US" w:eastAsia="zh-CN" w:bidi="ar"/>
        </w:rPr>
        <w:t>八、</w:t>
      </w:r>
      <w:r>
        <w:rPr>
          <w:rStyle w:val="6"/>
          <w:rFonts w:hint="eastAsia" w:ascii="Microsoft YaHei UI" w:hAnsi="Microsoft YaHei UI" w:eastAsia="Microsoft YaHei UI" w:cs="Microsoft YaHei UI"/>
          <w:i w:val="0"/>
          <w:iCs w:val="0"/>
          <w:caps w:val="0"/>
          <w:spacing w:val="8"/>
          <w:kern w:val="0"/>
          <w:sz w:val="24"/>
          <w:szCs w:val="24"/>
          <w:shd w:val="clear" w:fill="FFFFFF"/>
          <w:lang w:val="en-US" w:eastAsia="zh-CN" w:bidi="ar"/>
        </w:rPr>
        <w:t>诚信纪律</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Chars="0" w:right="0" w:rightChars="0" w:firstLine="512" w:firstLineChars="200"/>
        <w:jc w:val="both"/>
        <w:textAlignment w:val="auto"/>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t>（一）申报工作须认真贯彻落实中央《关于进一步加强科研诚信建设的若干意见》，申请人须按照《贵阳市2024年哲学社会科学规划年度课题申请书》《贵阳市2024年哲学社会科学规划年度课题论证活页》要求如实填写有关内容，保证无知识产权争议和违背科研诚信要求的行为。凡存在弄虚作假、抄袭剽窃等行为的，一经发现查实，5年之内不得再次申报；如获立项即予撤项并公开通报批评。凡在市哲社课题申报和评审过程中发现严重违规违纪行为的，除按规定作出处理外，均列入不良科研信用记录。</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Chars="0" w:right="0" w:rightChars="0" w:firstLine="512" w:firstLineChars="200"/>
        <w:jc w:val="both"/>
        <w:textAlignment w:val="auto"/>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t>（二）获准立项后，课题负责人不得变换课题责任单位，在课题执行期间要遵守相关承诺，履行本《公告》和课题管理合同约定的义务，按期完成研究任务，结项成果须与预期成果一致；获准立项的《申请书》视为具有约束力的资助合同文本。发表或出版阶段性研究成果须按程序报批，最终研究成果须先鉴定、后出版，擅自发表或出版课题研究成果视为自行终止资助协议。</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Chars="0" w:right="0" w:rightChars="0" w:firstLine="512" w:firstLineChars="200"/>
        <w:jc w:val="both"/>
        <w:textAlignment w:val="auto"/>
        <w:rPr>
          <w:rStyle w:val="6"/>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Style w:val="6"/>
          <w:rFonts w:hint="eastAsia" w:ascii="Microsoft YaHei UI" w:hAnsi="Microsoft YaHei UI" w:eastAsia="Microsoft YaHei UI" w:cs="Microsoft YaHei UI"/>
          <w:i w:val="0"/>
          <w:iCs w:val="0"/>
          <w:caps w:val="0"/>
          <w:spacing w:val="8"/>
          <w:kern w:val="0"/>
          <w:sz w:val="24"/>
          <w:szCs w:val="24"/>
          <w:shd w:val="clear" w:fill="FFFFFF"/>
          <w:lang w:val="en-US" w:eastAsia="zh-CN" w:bidi="ar"/>
        </w:rPr>
        <w:t>九、工作要求</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Chars="0" w:right="0" w:rightChars="0" w:firstLine="512" w:firstLineChars="200"/>
        <w:jc w:val="both"/>
        <w:textAlignment w:val="auto"/>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t>（一）各申报单位要切实加强组织领导，突出重点、压实责任、综合施策，科研管理部门要明确目标、精准发力，认真学习课题申报《公告》，熟练掌握申报政策，严格审核申报资格、前期研究成果真实性、课题组研究实力和必备条件等，并逐份签署明确意见后按时上报。</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Chars="0" w:right="0" w:rightChars="0" w:firstLine="512" w:firstLineChars="200"/>
        <w:jc w:val="both"/>
        <w:textAlignment w:val="auto"/>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t>（二）本《公告》未尽事宜，参照《贵州省哲学社会科学规划课题管理办法》（黔宣发〔2018〕6号）、《贵州省国家社科基金项目、省社科规划课题管理实施细则》（黔宣发〔2018〕7号）、《贵州省哲学社会科学规划课题经费管理办法（试行）》（黔财教〔2019〕104号）和课题管理合同有关条款执行。如有最新文件规定，按最新文件规定执行。</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Chars="0" w:right="0" w:rightChars="0" w:firstLine="512" w:firstLineChars="200"/>
        <w:jc w:val="both"/>
        <w:textAlignment w:val="auto"/>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t>（三）本年度课题申报工作和本《公告》相关条款最终解释权归我办所有。</w:t>
      </w:r>
      <w:r>
        <w:rPr>
          <w:rStyle w:val="6"/>
          <w:rFonts w:hint="eastAsia" w:ascii="Microsoft YaHei UI" w:hAnsi="Microsoft YaHei UI" w:eastAsia="Microsoft YaHei UI" w:cs="Microsoft YaHei UI"/>
          <w:i w:val="0"/>
          <w:iCs w:val="0"/>
          <w:caps w:val="0"/>
          <w:spacing w:val="8"/>
          <w:kern w:val="0"/>
          <w:sz w:val="24"/>
          <w:szCs w:val="24"/>
          <w:shd w:val="clear" w:fill="FFFFFF"/>
          <w:lang w:val="en-US" w:eastAsia="zh-CN" w:bidi="ar"/>
        </w:rPr>
        <w:t>联系人：</w:t>
      </w:r>
      <w:r>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t>张强义、樊成琼</w:t>
      </w:r>
      <w:r>
        <w:rPr>
          <w:rStyle w:val="6"/>
          <w:rFonts w:hint="eastAsia" w:ascii="Microsoft YaHei UI" w:hAnsi="Microsoft YaHei UI" w:eastAsia="Microsoft YaHei UI" w:cs="Microsoft YaHei UI"/>
          <w:i w:val="0"/>
          <w:iCs w:val="0"/>
          <w:caps w:val="0"/>
          <w:spacing w:val="8"/>
          <w:kern w:val="0"/>
          <w:sz w:val="24"/>
          <w:szCs w:val="24"/>
          <w:shd w:val="clear" w:fill="FFFFFF"/>
          <w:lang w:val="en-US" w:eastAsia="zh-CN" w:bidi="ar"/>
        </w:rPr>
        <w:t>联系电话：</w:t>
      </w:r>
      <w:r>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t>0851-87988276</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Chars="0" w:right="0" w:rightChars="0" w:firstLine="512" w:firstLineChars="200"/>
        <w:jc w:val="both"/>
        <w:textAlignment w:val="auto"/>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Chars="0" w:right="0" w:rightChars="0" w:firstLine="512" w:firstLineChars="200"/>
        <w:jc w:val="both"/>
        <w:textAlignment w:val="auto"/>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pP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Chars="0" w:right="0" w:rightChars="0" w:firstLine="512" w:firstLineChars="200"/>
        <w:jc w:val="both"/>
        <w:textAlignment w:val="auto"/>
        <w:rPr>
          <w:rFonts w:hint="eastAsia" w:ascii="Microsoft YaHei UI" w:hAnsi="Microsoft YaHei UI" w:eastAsia="Microsoft YaHei UI" w:cs="Microsoft YaHei UI"/>
          <w:i w:val="0"/>
          <w:iCs w:val="0"/>
          <w:caps w:val="0"/>
          <w:spacing w:val="8"/>
        </w:rPr>
      </w:pPr>
      <w:r>
        <w:rPr>
          <w:rStyle w:val="6"/>
          <w:rFonts w:hint="eastAsia" w:ascii="Microsoft YaHei UI" w:hAnsi="Microsoft YaHei UI" w:eastAsia="Microsoft YaHei UI" w:cs="Microsoft YaHei UI"/>
          <w:i w:val="0"/>
          <w:iCs w:val="0"/>
          <w:caps w:val="0"/>
          <w:spacing w:val="8"/>
          <w:kern w:val="0"/>
          <w:sz w:val="24"/>
          <w:szCs w:val="24"/>
          <w:shd w:val="clear" w:fill="FFFFFF"/>
          <w:lang w:val="en-US" w:eastAsia="zh-CN" w:bidi="ar"/>
        </w:rPr>
        <w:t>附件：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sz w:val="25"/>
          <w:szCs w:val="25"/>
        </w:rPr>
      </w:pPr>
      <w:r>
        <w:rPr>
          <w:rFonts w:hint="eastAsia" w:ascii="Microsoft YaHei UI" w:hAnsi="Microsoft YaHei UI" w:eastAsia="Microsoft YaHei UI" w:cs="Microsoft YaHei UI"/>
          <w:i w:val="0"/>
          <w:iCs w:val="0"/>
          <w:caps w:val="0"/>
          <w:spacing w:val="8"/>
          <w:sz w:val="25"/>
          <w:szCs w:val="25"/>
          <w:shd w:val="clear" w:fill="FFFFFF"/>
        </w:rPr>
        <w:t>1.贵阳市2024年哲学社会科学规划年度课题指南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sz w:val="25"/>
          <w:szCs w:val="25"/>
        </w:rPr>
      </w:pPr>
      <w:r>
        <w:rPr>
          <w:rFonts w:hint="eastAsia" w:ascii="Microsoft YaHei UI" w:hAnsi="Microsoft YaHei UI" w:eastAsia="Microsoft YaHei UI" w:cs="Microsoft YaHei UI"/>
          <w:i w:val="0"/>
          <w:iCs w:val="0"/>
          <w:caps w:val="0"/>
          <w:spacing w:val="8"/>
          <w:sz w:val="25"/>
          <w:szCs w:val="25"/>
          <w:shd w:val="clear" w:fill="FFFFFF"/>
        </w:rPr>
        <w:t>2.课题申请书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sz w:val="25"/>
          <w:szCs w:val="25"/>
        </w:rPr>
      </w:pPr>
      <w:r>
        <w:rPr>
          <w:rFonts w:hint="eastAsia" w:ascii="Microsoft YaHei UI" w:hAnsi="Microsoft YaHei UI" w:eastAsia="Microsoft YaHei UI" w:cs="Microsoft YaHei UI"/>
          <w:i w:val="0"/>
          <w:iCs w:val="0"/>
          <w:caps w:val="0"/>
          <w:spacing w:val="8"/>
          <w:sz w:val="25"/>
          <w:szCs w:val="25"/>
          <w:shd w:val="clear" w:fill="FFFFFF"/>
        </w:rPr>
        <w:t>3.课题设计论证活页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sz w:val="25"/>
          <w:szCs w:val="25"/>
        </w:rPr>
      </w:pPr>
      <w:r>
        <w:rPr>
          <w:rFonts w:hint="eastAsia" w:ascii="Microsoft YaHei UI" w:hAnsi="Microsoft YaHei UI" w:eastAsia="Microsoft YaHei UI" w:cs="Microsoft YaHei UI"/>
          <w:i w:val="0"/>
          <w:iCs w:val="0"/>
          <w:caps w:val="0"/>
          <w:spacing w:val="8"/>
          <w:sz w:val="25"/>
          <w:szCs w:val="25"/>
          <w:shd w:val="clear" w:fill="FFFFFF"/>
        </w:rPr>
        <w:t>4.贵阳市2024年哲学社会科学规划年度课题申报汇总表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eastAsia" w:ascii="Microsoft YaHei UI" w:hAnsi="Microsoft YaHei UI" w:eastAsia="Microsoft YaHei UI" w:cs="Microsoft YaHei UI"/>
          <w:i w:val="0"/>
          <w:iCs w:val="0"/>
          <w:caps w:val="0"/>
          <w:spacing w:val="9"/>
          <w:sz w:val="25"/>
          <w:szCs w:val="25"/>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eastAsia" w:ascii="Microsoft YaHei UI" w:hAnsi="Microsoft YaHei UI" w:eastAsia="Microsoft YaHei UI" w:cs="Microsoft YaHei UI"/>
          <w:i w:val="0"/>
          <w:iCs w:val="0"/>
          <w:caps w:val="0"/>
          <w:spacing w:val="9"/>
          <w:sz w:val="25"/>
          <w:szCs w:val="25"/>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spacing w:val="9"/>
        </w:rPr>
      </w:pPr>
      <w:r>
        <w:rPr>
          <w:rFonts w:hint="eastAsia" w:ascii="Microsoft YaHei UI" w:hAnsi="Microsoft YaHei UI" w:eastAsia="Microsoft YaHei UI" w:cs="Microsoft YaHei UI"/>
          <w:i w:val="0"/>
          <w:iCs w:val="0"/>
          <w:caps w:val="0"/>
          <w:spacing w:val="9"/>
          <w:sz w:val="25"/>
          <w:szCs w:val="25"/>
          <w:shd w:val="clear" w:fill="FFFFFF"/>
        </w:rPr>
        <w:t>贵阳市哲学社会科学规划办公室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spacing w:val="9"/>
        </w:rPr>
      </w:pPr>
      <w:r>
        <w:rPr>
          <w:rFonts w:hint="eastAsia" w:ascii="Microsoft YaHei UI" w:hAnsi="Microsoft YaHei UI" w:eastAsia="Microsoft YaHei UI" w:cs="Microsoft YaHei UI"/>
          <w:i w:val="0"/>
          <w:iCs w:val="0"/>
          <w:caps w:val="0"/>
          <w:spacing w:val="9"/>
          <w:sz w:val="25"/>
          <w:szCs w:val="25"/>
          <w:shd w:val="clear" w:fill="FFFFFF"/>
        </w:rPr>
        <w:t>2024年10月22日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95CE6B"/>
    <w:multiLevelType w:val="singleLevel"/>
    <w:tmpl w:val="F295CE6B"/>
    <w:lvl w:ilvl="0" w:tentative="0">
      <w:start w:val="1"/>
      <w:numFmt w:val="chineseCounting"/>
      <w:suff w:val="nothing"/>
      <w:lvlText w:val="（%1）"/>
      <w:lvlJc w:val="left"/>
      <w:rPr>
        <w:rFonts w:hint="eastAsia"/>
      </w:rPr>
    </w:lvl>
  </w:abstractNum>
  <w:abstractNum w:abstractNumId="1">
    <w:nsid w:val="24D06D51"/>
    <w:multiLevelType w:val="singleLevel"/>
    <w:tmpl w:val="24D06D51"/>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yMzIyMmQ4ZTA0NjFiYmIzMzhhYjNlYjY1YjY2ODQifQ=="/>
    <w:docVar w:name="KSO_WPS_MARK_KEY" w:val="08efab06-d300-4d72-b1b1-e0ac96dc9bee"/>
  </w:docVars>
  <w:rsids>
    <w:rsidRoot w:val="35163335"/>
    <w:rsid w:val="35163335"/>
    <w:rsid w:val="4CE86D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Emphasis"/>
    <w:basedOn w:val="5"/>
    <w:qFormat/>
    <w:uiPriority w:val="0"/>
    <w:rPr>
      <w:i/>
    </w:rPr>
  </w:style>
  <w:style w:type="character" w:styleId="8">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4</TotalTime>
  <ScaleCrop>false</ScaleCrop>
  <LinksUpToDate>false</LinksUpToDate>
  <CharactersWithSpaces>0</CharactersWithSpaces>
  <Application>WPS Office_11.1.0.14252_F1E327BC-269C-435d-A152-05C5408002CA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2024-10-28T02:56:00Z</dcterms:created>
  <dc:creator>ykw</dc:creator>
  <cp:lastModifiedBy>WPS_1614846759</cp:lastModifiedBy>
  <dcterms:modified xsi:type="dcterms:W3CDTF">2024-10-29T08:17:59Z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2052-11.1.0.14252</vt:lpwstr>
  </property>
  <property fmtid="{D5CDD505-2E9C-101B-9397-08002B2CF9AE}" pid="3" name="ICV">
    <vt:lpwstr>1AC1128A88E745A58070B7F84A2A1317_11</vt:lpwstr>
  </property>
</Properties>
</file>