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82" w:rsidRDefault="00DB7782">
      <w:pPr>
        <w:adjustRightInd w:val="0"/>
        <w:snapToGrid w:val="0"/>
        <w:spacing w:line="360" w:lineRule="auto"/>
        <w:ind w:firstLine="200"/>
        <w:jc w:val="center"/>
        <w:rPr>
          <w:rFonts w:eastAsia="黑体"/>
          <w:sz w:val="32"/>
          <w:szCs w:val="32"/>
        </w:rPr>
      </w:pPr>
    </w:p>
    <w:p w:rsidR="00DB7782" w:rsidRDefault="00DB7782">
      <w:pPr>
        <w:adjustRightInd w:val="0"/>
        <w:snapToGrid w:val="0"/>
        <w:spacing w:line="360" w:lineRule="auto"/>
        <w:ind w:firstLine="200"/>
        <w:jc w:val="center"/>
        <w:rPr>
          <w:rFonts w:eastAsia="黑体"/>
          <w:szCs w:val="21"/>
        </w:rPr>
      </w:pPr>
    </w:p>
    <w:p w:rsidR="00DB7782" w:rsidRDefault="00DB7782">
      <w:pPr>
        <w:adjustRightInd w:val="0"/>
        <w:snapToGrid w:val="0"/>
        <w:spacing w:line="360" w:lineRule="auto"/>
        <w:ind w:firstLine="200"/>
        <w:jc w:val="center"/>
        <w:rPr>
          <w:rFonts w:eastAsia="黑体"/>
          <w:szCs w:val="21"/>
        </w:rPr>
      </w:pPr>
    </w:p>
    <w:p w:rsidR="00DB7782" w:rsidRDefault="00DB7782">
      <w:pPr>
        <w:adjustRightInd w:val="0"/>
        <w:snapToGrid w:val="0"/>
        <w:ind w:firstLine="198"/>
        <w:jc w:val="center"/>
        <w:rPr>
          <w:rFonts w:ascii="黑体" w:eastAsia="黑体" w:hAnsi="黑体"/>
          <w:sz w:val="52"/>
          <w:szCs w:val="52"/>
        </w:rPr>
      </w:pPr>
      <w:r>
        <w:rPr>
          <w:rFonts w:ascii="黑体" w:eastAsia="黑体" w:hAnsi="黑体" w:hint="eastAsia"/>
          <w:sz w:val="52"/>
          <w:szCs w:val="52"/>
        </w:rPr>
        <w:t>中央农办 农业农村部</w:t>
      </w:r>
    </w:p>
    <w:p w:rsidR="00DB7782" w:rsidRDefault="00DB7782">
      <w:pPr>
        <w:adjustRightInd w:val="0"/>
        <w:snapToGrid w:val="0"/>
        <w:ind w:firstLine="198"/>
        <w:jc w:val="center"/>
        <w:rPr>
          <w:rFonts w:ascii="黑体" w:eastAsia="黑体" w:hAnsi="黑体"/>
          <w:sz w:val="52"/>
          <w:szCs w:val="52"/>
        </w:rPr>
      </w:pPr>
      <w:r>
        <w:rPr>
          <w:rFonts w:ascii="黑体" w:eastAsia="黑体" w:hAnsi="黑体" w:hint="eastAsia"/>
          <w:sz w:val="52"/>
          <w:szCs w:val="52"/>
        </w:rPr>
        <w:t>乡村振兴专家咨询委员会</w:t>
      </w:r>
    </w:p>
    <w:p w:rsidR="00DB7782" w:rsidRDefault="00DB7782">
      <w:pPr>
        <w:adjustRightInd w:val="0"/>
        <w:snapToGrid w:val="0"/>
        <w:ind w:firstLine="198"/>
        <w:jc w:val="center"/>
        <w:rPr>
          <w:rFonts w:ascii="黑体" w:eastAsia="黑体" w:hAnsi="黑体"/>
          <w:w w:val="80"/>
          <w:sz w:val="48"/>
          <w:szCs w:val="48"/>
        </w:rPr>
      </w:pPr>
    </w:p>
    <w:p w:rsidR="00DB7782" w:rsidRDefault="00DB7782">
      <w:pPr>
        <w:adjustRightInd w:val="0"/>
        <w:snapToGrid w:val="0"/>
        <w:spacing w:line="360" w:lineRule="auto"/>
        <w:ind w:firstLine="200"/>
        <w:jc w:val="center"/>
        <w:rPr>
          <w:b/>
          <w:sz w:val="84"/>
          <w:szCs w:val="84"/>
        </w:rPr>
      </w:pPr>
      <w:r>
        <w:rPr>
          <w:rFonts w:hint="eastAsia"/>
          <w:b/>
          <w:sz w:val="84"/>
          <w:szCs w:val="84"/>
        </w:rPr>
        <w:t>软科学</w:t>
      </w:r>
      <w:r>
        <w:rPr>
          <w:b/>
          <w:sz w:val="84"/>
          <w:szCs w:val="84"/>
        </w:rPr>
        <w:t>课题</w:t>
      </w:r>
      <w:r>
        <w:rPr>
          <w:rFonts w:hint="eastAsia"/>
          <w:b/>
          <w:sz w:val="84"/>
          <w:szCs w:val="84"/>
        </w:rPr>
        <w:t>研究目录</w:t>
      </w:r>
    </w:p>
    <w:p w:rsidR="00DB7782" w:rsidRDefault="00DB7782">
      <w:pPr>
        <w:adjustRightInd w:val="0"/>
        <w:snapToGrid w:val="0"/>
        <w:spacing w:line="360" w:lineRule="auto"/>
        <w:ind w:firstLine="200"/>
        <w:jc w:val="center"/>
        <w:rPr>
          <w:b/>
          <w:sz w:val="44"/>
        </w:rPr>
      </w:pPr>
      <w:r>
        <w:rPr>
          <w:b/>
          <w:sz w:val="44"/>
        </w:rPr>
        <w:t>（</w:t>
      </w:r>
      <w:r>
        <w:rPr>
          <w:b/>
          <w:sz w:val="48"/>
        </w:rPr>
        <w:t>2020</w:t>
      </w:r>
      <w:r>
        <w:rPr>
          <w:b/>
          <w:sz w:val="44"/>
        </w:rPr>
        <w:t>年度）</w:t>
      </w:r>
    </w:p>
    <w:p w:rsidR="00DB7782" w:rsidRDefault="00DB7782">
      <w:pPr>
        <w:adjustRightInd w:val="0"/>
        <w:snapToGrid w:val="0"/>
        <w:spacing w:line="360" w:lineRule="auto"/>
        <w:ind w:firstLine="200"/>
        <w:jc w:val="center"/>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rPr>
          <w:rFonts w:eastAsia="黑体"/>
          <w:sz w:val="28"/>
        </w:rPr>
      </w:pPr>
    </w:p>
    <w:p w:rsidR="00DB7782" w:rsidRDefault="00DB7782">
      <w:pPr>
        <w:adjustRightInd w:val="0"/>
        <w:snapToGrid w:val="0"/>
        <w:spacing w:line="360" w:lineRule="auto"/>
        <w:ind w:firstLine="200"/>
        <w:jc w:val="center"/>
        <w:rPr>
          <w:rFonts w:eastAsia="黑体"/>
          <w:sz w:val="28"/>
        </w:rPr>
      </w:pPr>
      <w:r>
        <w:rPr>
          <w:sz w:val="48"/>
        </w:rPr>
        <w:t>20</w:t>
      </w:r>
      <w:r>
        <w:rPr>
          <w:rFonts w:hint="eastAsia"/>
          <w:sz w:val="48"/>
        </w:rPr>
        <w:t>20</w:t>
      </w:r>
      <w:r>
        <w:rPr>
          <w:sz w:val="48"/>
        </w:rPr>
        <w:t>年</w:t>
      </w:r>
      <w:r>
        <w:rPr>
          <w:rFonts w:hint="eastAsia"/>
          <w:sz w:val="48"/>
        </w:rPr>
        <w:t>3</w:t>
      </w:r>
      <w:r>
        <w:rPr>
          <w:sz w:val="48"/>
        </w:rPr>
        <w:t>月</w:t>
      </w:r>
    </w:p>
    <w:p w:rsidR="00D47D08" w:rsidRDefault="00D47D08">
      <w:pPr>
        <w:adjustRightInd w:val="0"/>
        <w:snapToGrid w:val="0"/>
        <w:spacing w:line="600" w:lineRule="exact"/>
        <w:jc w:val="center"/>
        <w:rPr>
          <w:rFonts w:eastAsia="楷体_GB2312"/>
          <w:b/>
          <w:sz w:val="44"/>
          <w:szCs w:val="44"/>
        </w:rPr>
      </w:pPr>
    </w:p>
    <w:p w:rsidR="00DB7782" w:rsidRDefault="00DB7782">
      <w:pPr>
        <w:adjustRightInd w:val="0"/>
        <w:snapToGrid w:val="0"/>
        <w:spacing w:line="600" w:lineRule="exact"/>
        <w:jc w:val="center"/>
        <w:rPr>
          <w:rFonts w:eastAsia="楷体_GB2312"/>
          <w:b/>
          <w:sz w:val="44"/>
          <w:szCs w:val="44"/>
        </w:rPr>
      </w:pPr>
      <w:r>
        <w:rPr>
          <w:rFonts w:eastAsia="楷体_GB2312"/>
          <w:b/>
          <w:sz w:val="44"/>
          <w:szCs w:val="44"/>
        </w:rPr>
        <w:lastRenderedPageBreak/>
        <w:t>说</w:t>
      </w:r>
      <w:r>
        <w:rPr>
          <w:rFonts w:eastAsia="楷体_GB2312" w:hint="eastAsia"/>
          <w:b/>
          <w:sz w:val="44"/>
          <w:szCs w:val="44"/>
        </w:rPr>
        <w:t xml:space="preserve"> </w:t>
      </w:r>
      <w:r>
        <w:rPr>
          <w:rFonts w:eastAsia="楷体_GB2312"/>
          <w:b/>
          <w:sz w:val="44"/>
          <w:szCs w:val="44"/>
        </w:rPr>
        <w:t>明</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一、《中央农办</w:t>
      </w:r>
      <w:r>
        <w:rPr>
          <w:rFonts w:eastAsia="仿宋_GB2312" w:hint="eastAsia"/>
          <w:kern w:val="0"/>
          <w:sz w:val="32"/>
          <w:szCs w:val="32"/>
        </w:rPr>
        <w:t xml:space="preserve"> </w:t>
      </w:r>
      <w:r>
        <w:rPr>
          <w:rFonts w:eastAsia="仿宋_GB2312" w:hint="eastAsia"/>
          <w:kern w:val="0"/>
          <w:sz w:val="32"/>
          <w:szCs w:val="32"/>
        </w:rPr>
        <w:t>农业农村部乡村振兴专家咨询委员会软科学课题研究目录（</w:t>
      </w:r>
      <w:r>
        <w:rPr>
          <w:rFonts w:eastAsia="仿宋_GB2312" w:hint="eastAsia"/>
          <w:kern w:val="0"/>
          <w:sz w:val="32"/>
          <w:szCs w:val="32"/>
        </w:rPr>
        <w:t>2020</w:t>
      </w:r>
      <w:r>
        <w:rPr>
          <w:rFonts w:eastAsia="仿宋_GB2312" w:hint="eastAsia"/>
          <w:kern w:val="0"/>
          <w:sz w:val="32"/>
          <w:szCs w:val="32"/>
        </w:rPr>
        <w:t>年度）》以习近平新时代中国特色社会主义思想为指导，全面贯彻党的十九大和十九届二中、三中、四中全会精神，深入学习贯彻习近平总书记关于“三农”工作重要论述，根据中央经济工作会议和中央农村工作会议部署，以构建实施乡村振兴战略的制度框架和政策体系为重点，设置</w:t>
      </w:r>
      <w:r>
        <w:rPr>
          <w:rFonts w:eastAsia="仿宋_GB2312" w:hint="eastAsia"/>
          <w:kern w:val="0"/>
          <w:sz w:val="32"/>
          <w:szCs w:val="32"/>
        </w:rPr>
        <w:t>2020</w:t>
      </w:r>
      <w:r>
        <w:rPr>
          <w:rFonts w:eastAsia="仿宋_GB2312" w:hint="eastAsia"/>
          <w:kern w:val="0"/>
          <w:sz w:val="32"/>
          <w:szCs w:val="32"/>
        </w:rPr>
        <w:t>年度软科学研究课题。</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二、课题研究的基本定位是政策性研究，要紧紧围绕完成全面建成小康社会硬任务、实施乡村振兴战略和推进农业农村现代化开展研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三、研究课题设置为开放命题和规定命题两大类。开放命题请申请人按照研究目录给定的方向，自拟题目、自选角度进行申报；规定命题请申请人按照研究目录给定的题目进行申报。申请课题如果没有明确的研究对象和问题指向，则不予受理。</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四、乡村振兴专家咨询委员会办公室组织专家对课题研究计划书进行评审后，确定承担课题研究任务的人选。初审采取匿名评审方式，从研究内容的必要性、创新性、研究方案可行性、预期成果与前景等方面进行评价；终审采取会议评审方式。</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lastRenderedPageBreak/>
        <w:t>五、课题申请人应符合以下条件：各类教学或科研单位工作人员，具备副高级以上（含）专业技术职称（职务），或者具有大学本科以上学历、并有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六、课题申请单位应符合以下条件：在相关领域具有较雄厚的学术资源和研究实力，能够提供开展研究的必要条件；对相关材料真实性进行审核；承担课题项目管理和经费管理职责并承诺信誉保证。</w:t>
      </w:r>
    </w:p>
    <w:p w:rsidR="00DB7782" w:rsidRDefault="00DB7782">
      <w:pPr>
        <w:spacing w:line="600" w:lineRule="exact"/>
        <w:ind w:firstLineChars="200" w:firstLine="640"/>
        <w:rPr>
          <w:rFonts w:eastAsia="仿宋_GB2312"/>
          <w:sz w:val="32"/>
          <w:szCs w:val="32"/>
        </w:rPr>
      </w:pPr>
      <w:r>
        <w:rPr>
          <w:rFonts w:eastAsia="仿宋_GB2312" w:hint="eastAsia"/>
          <w:kern w:val="0"/>
          <w:sz w:val="32"/>
          <w:szCs w:val="32"/>
        </w:rPr>
        <w:t>七、</w:t>
      </w:r>
      <w:r>
        <w:rPr>
          <w:rFonts w:eastAsia="仿宋_GB2312" w:hint="eastAsia"/>
          <w:sz w:val="32"/>
          <w:szCs w:val="32"/>
        </w:rPr>
        <w:t>软科学研究课题原则上为年度课题，根据研究任务安排研究经费</w:t>
      </w:r>
      <w:r>
        <w:rPr>
          <w:rFonts w:eastAsia="仿宋_GB2312" w:hint="eastAsia"/>
          <w:sz w:val="32"/>
          <w:szCs w:val="32"/>
        </w:rPr>
        <w:t>10-20</w:t>
      </w:r>
      <w:r>
        <w:rPr>
          <w:rFonts w:eastAsia="仿宋_GB2312" w:hint="eastAsia"/>
          <w:sz w:val="32"/>
          <w:szCs w:val="32"/>
        </w:rPr>
        <w:t>万元。课题经费应</w:t>
      </w:r>
      <w:r>
        <w:rPr>
          <w:rFonts w:eastAsia="仿宋_GB2312"/>
          <w:sz w:val="32"/>
          <w:szCs w:val="32"/>
        </w:rPr>
        <w:t>按照</w:t>
      </w:r>
      <w:r>
        <w:rPr>
          <w:rFonts w:eastAsia="仿宋_GB2312" w:hint="eastAsia"/>
          <w:sz w:val="32"/>
          <w:szCs w:val="32"/>
        </w:rPr>
        <w:t>相关</w:t>
      </w:r>
      <w:r>
        <w:rPr>
          <w:rFonts w:eastAsia="仿宋_GB2312"/>
          <w:sz w:val="32"/>
          <w:szCs w:val="32"/>
        </w:rPr>
        <w:t>财务制度</w:t>
      </w:r>
      <w:r>
        <w:rPr>
          <w:rFonts w:eastAsia="仿宋_GB2312" w:hint="eastAsia"/>
          <w:sz w:val="32"/>
          <w:szCs w:val="32"/>
        </w:rPr>
        <w:t>规定管理和</w:t>
      </w:r>
      <w:r>
        <w:rPr>
          <w:rFonts w:eastAsia="仿宋_GB2312"/>
          <w:sz w:val="32"/>
          <w:szCs w:val="32"/>
        </w:rPr>
        <w:t>使用</w:t>
      </w:r>
      <w:r>
        <w:rPr>
          <w:rFonts w:eastAsia="仿宋_GB2312" w:hint="eastAsia"/>
          <w:sz w:val="32"/>
          <w:szCs w:val="32"/>
        </w:rPr>
        <w:t>，属于政府购买服务的</w:t>
      </w:r>
      <w:r>
        <w:rPr>
          <w:rFonts w:eastAsia="仿宋_GB2312"/>
          <w:sz w:val="32"/>
          <w:szCs w:val="32"/>
        </w:rPr>
        <w:t>，按照政府购买服务管理有关规定</w:t>
      </w:r>
      <w:r>
        <w:rPr>
          <w:rFonts w:eastAsia="仿宋_GB2312" w:hint="eastAsia"/>
          <w:sz w:val="32"/>
          <w:szCs w:val="32"/>
        </w:rPr>
        <w:t>和要求支付。</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八、根据服务决策的需求，对课题设置了不同研究时限，具体时限将在课题任务书中明确，年度课题原则上应于</w:t>
      </w:r>
      <w:r>
        <w:rPr>
          <w:rFonts w:eastAsia="仿宋_GB2312" w:hint="eastAsia"/>
          <w:kern w:val="0"/>
          <w:sz w:val="32"/>
          <w:szCs w:val="32"/>
        </w:rPr>
        <w:t>2020</w:t>
      </w:r>
      <w:r>
        <w:rPr>
          <w:rFonts w:eastAsia="仿宋_GB2312" w:hint="eastAsia"/>
          <w:kern w:val="0"/>
          <w:sz w:val="32"/>
          <w:szCs w:val="32"/>
        </w:rPr>
        <w:t>年底前结题。课题主持人要严格按时限要求提交中期报告和最终研究成果，最终研究成果包括课题报告和</w:t>
      </w:r>
      <w:r>
        <w:rPr>
          <w:rFonts w:eastAsia="仿宋_GB2312" w:hint="eastAsia"/>
          <w:kern w:val="0"/>
          <w:sz w:val="32"/>
          <w:szCs w:val="32"/>
        </w:rPr>
        <w:t>3000</w:t>
      </w:r>
      <w:r>
        <w:rPr>
          <w:rFonts w:eastAsia="仿宋_GB2312" w:hint="eastAsia"/>
          <w:kern w:val="0"/>
          <w:sz w:val="32"/>
          <w:szCs w:val="32"/>
        </w:rPr>
        <w:t>字左右的决策参考报告。研究成果的著作权归中央农办、农业农村部乡村振兴专家咨询委员会所有，包括但不限于作品的发表权、署名权、修改权、复制权、发行权、信息网络传播权、汇编权和其他权利。乡村振兴专家咨询委员会办公室将组织开展成果结题验收，</w:t>
      </w:r>
      <w:r>
        <w:rPr>
          <w:rFonts w:eastAsia="仿宋_GB2312" w:hint="eastAsia"/>
          <w:kern w:val="0"/>
          <w:sz w:val="32"/>
          <w:szCs w:val="32"/>
        </w:rPr>
        <w:lastRenderedPageBreak/>
        <w:t>验收结论将作为主持人今后申请课题的重要参考。</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九、为避免一题多报、交叉申请和重复立项，确保申请人有足够的时间和精力从事课题研究，凡以在</w:t>
      </w:r>
      <w:proofErr w:type="gramStart"/>
      <w:r>
        <w:rPr>
          <w:rFonts w:eastAsia="仿宋_GB2312" w:hint="eastAsia"/>
          <w:kern w:val="0"/>
          <w:sz w:val="32"/>
          <w:szCs w:val="32"/>
        </w:rPr>
        <w:t>研</w:t>
      </w:r>
      <w:proofErr w:type="gramEnd"/>
      <w:r>
        <w:rPr>
          <w:rFonts w:eastAsia="仿宋_GB2312" w:hint="eastAsia"/>
          <w:kern w:val="0"/>
          <w:sz w:val="32"/>
          <w:szCs w:val="32"/>
        </w:rPr>
        <w:t>或已结题的各级各类项目、博士学位论文或博士后出站报告等为基础申请软科学研究课题，须在课题申请书中注明所申请课题与已承担项目的联系和区别，且不</w:t>
      </w:r>
      <w:proofErr w:type="gramStart"/>
      <w:r>
        <w:rPr>
          <w:rFonts w:eastAsia="仿宋_GB2312" w:hint="eastAsia"/>
          <w:kern w:val="0"/>
          <w:sz w:val="32"/>
          <w:szCs w:val="32"/>
        </w:rPr>
        <w:t>得以内容</w:t>
      </w:r>
      <w:proofErr w:type="gramEnd"/>
      <w:r>
        <w:rPr>
          <w:rFonts w:eastAsia="仿宋_GB2312" w:hint="eastAsia"/>
          <w:kern w:val="0"/>
          <w:sz w:val="32"/>
          <w:szCs w:val="32"/>
        </w:rPr>
        <w:t>基本相同的同一成果申请结题。申报课题须如实填写申请材料，并保证没有知识产权争议。凡存在弄虚作假、抄袭剽窃行为的，一经查实取消今后五年内申请乡村振兴软科学研究课题的资格。</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十、乡村振兴专家咨询委员会办公室从发布课题研究目录之日起受理申请。申请者请直接从农业农村部网站下载课题研究目录和课题研究计划书，填写申请书并加盖公章后报送中央农办、农业农村部乡村振兴专家咨询委员会软科学管理办公室。课题申请以纸质件（</w:t>
      </w:r>
      <w:r w:rsidR="0080532A">
        <w:rPr>
          <w:rFonts w:eastAsia="仿宋_GB2312" w:hint="eastAsia"/>
          <w:kern w:val="0"/>
          <w:sz w:val="32"/>
          <w:szCs w:val="32"/>
        </w:rPr>
        <w:t>3</w:t>
      </w:r>
      <w:r>
        <w:rPr>
          <w:rFonts w:eastAsia="仿宋_GB2312" w:hint="eastAsia"/>
          <w:kern w:val="0"/>
          <w:sz w:val="32"/>
          <w:szCs w:val="32"/>
        </w:rPr>
        <w:t>份）为准，电子文档（</w:t>
      </w:r>
      <w:r>
        <w:rPr>
          <w:rFonts w:eastAsia="仿宋_GB2312" w:hint="eastAsia"/>
          <w:kern w:val="0"/>
          <w:sz w:val="32"/>
          <w:szCs w:val="32"/>
        </w:rPr>
        <w:t>word</w:t>
      </w:r>
      <w:r>
        <w:rPr>
          <w:rFonts w:eastAsia="仿宋_GB2312" w:hint="eastAsia"/>
          <w:kern w:val="0"/>
          <w:sz w:val="32"/>
          <w:szCs w:val="32"/>
        </w:rPr>
        <w:t>版）请以光盘一并报送。申请截止日期：</w:t>
      </w:r>
      <w:r>
        <w:rPr>
          <w:rFonts w:eastAsia="仿宋_GB2312" w:hint="eastAsia"/>
          <w:kern w:val="0"/>
          <w:sz w:val="32"/>
          <w:szCs w:val="32"/>
        </w:rPr>
        <w:t>2020</w:t>
      </w:r>
      <w:r>
        <w:rPr>
          <w:rFonts w:eastAsia="仿宋_GB2312" w:hint="eastAsia"/>
          <w:kern w:val="0"/>
          <w:sz w:val="32"/>
          <w:szCs w:val="32"/>
        </w:rPr>
        <w:t>年</w:t>
      </w:r>
      <w:r>
        <w:rPr>
          <w:rFonts w:eastAsia="仿宋_GB2312" w:hint="eastAsia"/>
          <w:kern w:val="0"/>
          <w:sz w:val="32"/>
          <w:szCs w:val="32"/>
        </w:rPr>
        <w:t>4</w:t>
      </w:r>
      <w:r>
        <w:rPr>
          <w:rFonts w:eastAsia="仿宋_GB2312" w:hint="eastAsia"/>
          <w:kern w:val="0"/>
          <w:sz w:val="32"/>
          <w:szCs w:val="32"/>
        </w:rPr>
        <w:t>月</w:t>
      </w:r>
      <w:r>
        <w:rPr>
          <w:rFonts w:eastAsia="仿宋_GB2312" w:hint="eastAsia"/>
          <w:kern w:val="0"/>
          <w:sz w:val="32"/>
          <w:szCs w:val="32"/>
        </w:rPr>
        <w:t>17</w:t>
      </w:r>
      <w:r>
        <w:rPr>
          <w:rFonts w:eastAsia="仿宋_GB2312" w:hint="eastAsia"/>
          <w:kern w:val="0"/>
          <w:sz w:val="32"/>
          <w:szCs w:val="32"/>
        </w:rPr>
        <w:t>日（以寄送日戳时间为准）。</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十一、乡村振兴软科学课题</w:t>
      </w:r>
      <w:bookmarkStart w:id="0" w:name="_GoBack"/>
      <w:bookmarkEnd w:id="0"/>
      <w:r w:rsidR="00BB2B39">
        <w:rPr>
          <w:rFonts w:eastAsia="仿宋_GB2312" w:hint="eastAsia"/>
          <w:kern w:val="0"/>
          <w:sz w:val="32"/>
          <w:szCs w:val="32"/>
        </w:rPr>
        <w:t>相关</w:t>
      </w:r>
      <w:r>
        <w:rPr>
          <w:rFonts w:eastAsia="仿宋_GB2312" w:hint="eastAsia"/>
          <w:kern w:val="0"/>
          <w:sz w:val="32"/>
          <w:szCs w:val="32"/>
        </w:rPr>
        <w:t>工作由中央农办、农业农村部乡村振兴专家咨询委员会组织开展，课题申报及受理信息均通过农业农村部官方网站（</w:t>
      </w:r>
      <w:r>
        <w:rPr>
          <w:rFonts w:eastAsia="仿宋_GB2312" w:hint="eastAsia"/>
          <w:kern w:val="0"/>
          <w:sz w:val="32"/>
          <w:szCs w:val="32"/>
        </w:rPr>
        <w:t>http://www.moa.gov.cn/</w:t>
      </w:r>
      <w:r>
        <w:rPr>
          <w:rFonts w:eastAsia="仿宋_GB2312" w:hint="eastAsia"/>
          <w:kern w:val="0"/>
          <w:sz w:val="32"/>
          <w:szCs w:val="32"/>
        </w:rPr>
        <w:t>）发布，且为唯一途径。未经中央农办、农业农村部乡村振兴专家咨询委员会授权，冒用乡村振兴专家咨询委员会、乡村振兴软科学研究等名义开展活动的机构和个人，将严肃追究其法律责任。</w:t>
      </w:r>
      <w:r>
        <w:rPr>
          <w:rFonts w:eastAsia="仿宋_GB2312" w:hint="eastAsia"/>
          <w:kern w:val="0"/>
          <w:sz w:val="32"/>
          <w:szCs w:val="32"/>
        </w:rPr>
        <w:t xml:space="preserve"> </w:t>
      </w:r>
    </w:p>
    <w:p w:rsidR="00DB7782" w:rsidRDefault="00DB7782">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申请材料请寄：</w:t>
      </w:r>
      <w:r>
        <w:rPr>
          <w:rFonts w:eastAsia="仿宋_GB2312" w:hint="eastAsia"/>
          <w:kern w:val="0"/>
          <w:sz w:val="32"/>
          <w:szCs w:val="32"/>
        </w:rPr>
        <w:t>100081</w:t>
      </w:r>
      <w:r>
        <w:rPr>
          <w:rFonts w:eastAsia="仿宋_GB2312" w:hint="eastAsia"/>
          <w:kern w:val="0"/>
          <w:sz w:val="32"/>
          <w:szCs w:val="32"/>
        </w:rPr>
        <w:t>，北京市西城区西四砖塔胡同</w:t>
      </w:r>
      <w:r>
        <w:rPr>
          <w:rFonts w:eastAsia="仿宋_GB2312" w:hint="eastAsia"/>
          <w:kern w:val="0"/>
          <w:sz w:val="32"/>
          <w:szCs w:val="32"/>
        </w:rPr>
        <w:t>56</w:t>
      </w:r>
      <w:r>
        <w:rPr>
          <w:rFonts w:eastAsia="仿宋_GB2312" w:hint="eastAsia"/>
          <w:kern w:val="0"/>
          <w:sz w:val="32"/>
          <w:szCs w:val="32"/>
        </w:rPr>
        <w:t>号，</w:t>
      </w:r>
      <w:r>
        <w:rPr>
          <w:rFonts w:eastAsia="仿宋_GB2312" w:hint="eastAsia"/>
          <w:kern w:val="0"/>
          <w:sz w:val="32"/>
          <w:szCs w:val="32"/>
        </w:rPr>
        <w:lastRenderedPageBreak/>
        <w:t>乡村振兴专家咨询委员会软科学管理办公室。</w:t>
      </w:r>
    </w:p>
    <w:p w:rsidR="00DB7782" w:rsidRDefault="00DB7782">
      <w:pPr>
        <w:adjustRightInd w:val="0"/>
        <w:snapToGrid w:val="0"/>
        <w:spacing w:line="600" w:lineRule="exact"/>
        <w:ind w:firstLineChars="200" w:firstLine="640"/>
        <w:rPr>
          <w:rFonts w:eastAsia="仿宋_GB2312"/>
          <w:kern w:val="0"/>
          <w:sz w:val="32"/>
          <w:szCs w:val="32"/>
        </w:rPr>
      </w:pPr>
      <w:proofErr w:type="gramStart"/>
      <w:r>
        <w:rPr>
          <w:rFonts w:eastAsia="仿宋_GB2312" w:hint="eastAsia"/>
          <w:kern w:val="0"/>
          <w:sz w:val="32"/>
          <w:szCs w:val="32"/>
        </w:rPr>
        <w:t>邮</w:t>
      </w:r>
      <w:proofErr w:type="gramEnd"/>
      <w:r w:rsidR="001D25B9">
        <w:rPr>
          <w:rFonts w:eastAsia="仿宋_GB2312" w:hint="eastAsia"/>
          <w:kern w:val="0"/>
          <w:sz w:val="32"/>
          <w:szCs w:val="32"/>
        </w:rPr>
        <w:t xml:space="preserve">  </w:t>
      </w:r>
      <w:r>
        <w:rPr>
          <w:rFonts w:eastAsia="仿宋_GB2312" w:hint="eastAsia"/>
          <w:kern w:val="0"/>
          <w:sz w:val="32"/>
          <w:szCs w:val="32"/>
        </w:rPr>
        <w:t>箱：</w:t>
      </w:r>
      <w:r>
        <w:rPr>
          <w:rFonts w:eastAsia="仿宋_GB2312" w:hint="eastAsia"/>
          <w:kern w:val="0"/>
          <w:sz w:val="32"/>
          <w:szCs w:val="32"/>
        </w:rPr>
        <w:t>xczx@agri.gov.cn</w:t>
      </w:r>
    </w:p>
    <w:p w:rsidR="00F02A2D" w:rsidRPr="00F02A2D" w:rsidRDefault="00DB7782" w:rsidP="00F02A2D">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联系人：</w:t>
      </w:r>
      <w:proofErr w:type="gramStart"/>
      <w:r w:rsidR="00F02A2D" w:rsidRPr="00F02A2D">
        <w:rPr>
          <w:rFonts w:eastAsia="仿宋_GB2312" w:hint="eastAsia"/>
          <w:kern w:val="0"/>
          <w:sz w:val="32"/>
          <w:szCs w:val="32"/>
        </w:rPr>
        <w:t>蒋</w:t>
      </w:r>
      <w:proofErr w:type="gramEnd"/>
      <w:r w:rsidR="00F02A2D">
        <w:rPr>
          <w:rFonts w:eastAsia="仿宋_GB2312" w:hint="eastAsia"/>
          <w:kern w:val="0"/>
          <w:sz w:val="32"/>
          <w:szCs w:val="32"/>
        </w:rPr>
        <w:t xml:space="preserve">  </w:t>
      </w:r>
      <w:r w:rsidR="00F02A2D" w:rsidRPr="00F02A2D">
        <w:rPr>
          <w:rFonts w:eastAsia="仿宋_GB2312" w:hint="eastAsia"/>
          <w:kern w:val="0"/>
          <w:sz w:val="32"/>
          <w:szCs w:val="32"/>
        </w:rPr>
        <w:t>芳</w:t>
      </w:r>
      <w:r w:rsidR="00F02A2D">
        <w:rPr>
          <w:rFonts w:eastAsia="仿宋_GB2312" w:hint="eastAsia"/>
          <w:kern w:val="0"/>
          <w:sz w:val="32"/>
          <w:szCs w:val="32"/>
        </w:rPr>
        <w:t>（电话</w:t>
      </w:r>
      <w:r w:rsidR="00F02A2D">
        <w:rPr>
          <w:rFonts w:eastAsia="仿宋_GB2312" w:hint="eastAsia"/>
          <w:kern w:val="0"/>
          <w:sz w:val="32"/>
          <w:szCs w:val="32"/>
        </w:rPr>
        <w:t>010-</w:t>
      </w:r>
      <w:r w:rsidR="00F02A2D" w:rsidRPr="00F02A2D">
        <w:rPr>
          <w:rFonts w:eastAsia="仿宋_GB2312" w:hint="eastAsia"/>
          <w:kern w:val="0"/>
          <w:sz w:val="32"/>
          <w:szCs w:val="32"/>
        </w:rPr>
        <w:t>66115898</w:t>
      </w:r>
      <w:r w:rsidR="00F02A2D">
        <w:rPr>
          <w:rFonts w:eastAsia="仿宋_GB2312" w:hint="eastAsia"/>
          <w:kern w:val="0"/>
          <w:sz w:val="32"/>
          <w:szCs w:val="32"/>
        </w:rPr>
        <w:t>，</w:t>
      </w:r>
      <w:r w:rsidR="00F02A2D" w:rsidRPr="00F02A2D">
        <w:rPr>
          <w:rFonts w:eastAsia="仿宋_GB2312"/>
          <w:kern w:val="0"/>
          <w:sz w:val="32"/>
          <w:szCs w:val="32"/>
        </w:rPr>
        <w:t>13522350320</w:t>
      </w:r>
      <w:r w:rsidR="00F02A2D">
        <w:rPr>
          <w:rFonts w:eastAsia="仿宋_GB2312" w:hint="eastAsia"/>
          <w:kern w:val="0"/>
          <w:sz w:val="32"/>
          <w:szCs w:val="32"/>
        </w:rPr>
        <w:t>）</w:t>
      </w:r>
      <w:r w:rsidR="00F02A2D">
        <w:rPr>
          <w:rFonts w:eastAsia="仿宋_GB2312" w:hint="eastAsia"/>
          <w:kern w:val="0"/>
          <w:sz w:val="32"/>
          <w:szCs w:val="32"/>
        </w:rPr>
        <w:t xml:space="preserve"> </w:t>
      </w:r>
    </w:p>
    <w:p w:rsidR="00F02A2D" w:rsidRPr="00F02A2D" w:rsidRDefault="00E55DD7" w:rsidP="00F02A2D">
      <w:pPr>
        <w:adjustRightInd w:val="0"/>
        <w:snapToGrid w:val="0"/>
        <w:spacing w:line="600" w:lineRule="exact"/>
        <w:ind w:firstLineChars="200" w:firstLine="640"/>
        <w:rPr>
          <w:rFonts w:eastAsia="仿宋_GB2312"/>
          <w:kern w:val="0"/>
          <w:sz w:val="32"/>
          <w:szCs w:val="32"/>
        </w:rPr>
      </w:pPr>
      <w:r>
        <w:rPr>
          <w:rFonts w:eastAsia="仿宋_GB2312" w:hint="eastAsia"/>
          <w:kern w:val="0"/>
          <w:sz w:val="32"/>
          <w:szCs w:val="32"/>
        </w:rPr>
        <w:t xml:space="preserve">        </w:t>
      </w:r>
      <w:proofErr w:type="gramStart"/>
      <w:r w:rsidR="00F02A2D" w:rsidRPr="00E55DD7">
        <w:rPr>
          <w:rFonts w:eastAsia="仿宋_GB2312" w:hint="eastAsia"/>
          <w:w w:val="101"/>
          <w:kern w:val="0"/>
          <w:sz w:val="32"/>
          <w:szCs w:val="32"/>
        </w:rPr>
        <w:t>朱亚伟</w:t>
      </w:r>
      <w:proofErr w:type="gramEnd"/>
      <w:r w:rsidR="00F02A2D">
        <w:rPr>
          <w:rFonts w:eastAsia="仿宋_GB2312" w:hint="eastAsia"/>
          <w:kern w:val="0"/>
          <w:sz w:val="32"/>
          <w:szCs w:val="32"/>
        </w:rPr>
        <w:t>（电话</w:t>
      </w:r>
      <w:r w:rsidR="00F02A2D">
        <w:rPr>
          <w:rFonts w:eastAsia="仿宋_GB2312" w:hint="eastAsia"/>
          <w:kern w:val="0"/>
          <w:sz w:val="32"/>
          <w:szCs w:val="32"/>
        </w:rPr>
        <w:t>010-</w:t>
      </w:r>
      <w:r w:rsidR="00F02A2D" w:rsidRPr="00F02A2D">
        <w:rPr>
          <w:rFonts w:eastAsia="仿宋_GB2312" w:hint="eastAsia"/>
          <w:kern w:val="0"/>
          <w:sz w:val="32"/>
          <w:szCs w:val="32"/>
        </w:rPr>
        <w:t>66132537</w:t>
      </w:r>
      <w:r w:rsidR="00F02A2D">
        <w:rPr>
          <w:rFonts w:eastAsia="仿宋_GB2312" w:hint="eastAsia"/>
          <w:kern w:val="0"/>
          <w:sz w:val="32"/>
          <w:szCs w:val="32"/>
        </w:rPr>
        <w:t>，</w:t>
      </w:r>
      <w:r w:rsidR="00F02A2D" w:rsidRPr="00F02A2D">
        <w:rPr>
          <w:rFonts w:eastAsia="仿宋_GB2312" w:hint="eastAsia"/>
          <w:kern w:val="0"/>
          <w:sz w:val="32"/>
          <w:szCs w:val="32"/>
        </w:rPr>
        <w:t>13811433601</w:t>
      </w:r>
      <w:r w:rsidR="00F02A2D">
        <w:rPr>
          <w:rFonts w:eastAsia="仿宋_GB2312" w:hint="eastAsia"/>
          <w:kern w:val="0"/>
          <w:sz w:val="32"/>
          <w:szCs w:val="32"/>
        </w:rPr>
        <w:t>）</w:t>
      </w:r>
    </w:p>
    <w:p w:rsidR="00DB7782" w:rsidRDefault="00DB7782">
      <w:pPr>
        <w:adjustRightInd w:val="0"/>
        <w:snapToGrid w:val="0"/>
        <w:spacing w:line="600" w:lineRule="exact"/>
        <w:jc w:val="center"/>
        <w:rPr>
          <w:rFonts w:eastAsia="仿宋_GB2312"/>
          <w:kern w:val="0"/>
          <w:sz w:val="32"/>
          <w:szCs w:val="32"/>
        </w:rPr>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Default="008A50FD" w:rsidP="008A50FD">
      <w:pPr>
        <w:pStyle w:val="BodyText"/>
      </w:pPr>
    </w:p>
    <w:p w:rsidR="008A50FD" w:rsidRPr="008A50FD" w:rsidRDefault="008A50FD" w:rsidP="008A50FD">
      <w:pPr>
        <w:pStyle w:val="BodyText"/>
      </w:pPr>
    </w:p>
    <w:p w:rsidR="00DB7782" w:rsidRDefault="00DB7782">
      <w:pPr>
        <w:adjustRightInd w:val="0"/>
        <w:snapToGrid w:val="0"/>
        <w:spacing w:line="600" w:lineRule="exact"/>
        <w:jc w:val="center"/>
        <w:rPr>
          <w:rFonts w:eastAsia="黑体"/>
          <w:sz w:val="36"/>
          <w:szCs w:val="36"/>
        </w:rPr>
      </w:pPr>
      <w:r>
        <w:rPr>
          <w:rFonts w:eastAsia="黑体"/>
          <w:sz w:val="36"/>
          <w:szCs w:val="36"/>
        </w:rPr>
        <w:lastRenderedPageBreak/>
        <w:t>目</w:t>
      </w:r>
      <w:r>
        <w:rPr>
          <w:rFonts w:eastAsia="黑体"/>
          <w:sz w:val="36"/>
          <w:szCs w:val="36"/>
        </w:rPr>
        <w:t xml:space="preserve">   </w:t>
      </w:r>
      <w:r>
        <w:rPr>
          <w:rFonts w:eastAsia="黑体"/>
          <w:sz w:val="36"/>
          <w:szCs w:val="36"/>
        </w:rPr>
        <w:t>录</w:t>
      </w:r>
    </w:p>
    <w:p w:rsidR="00DB7782" w:rsidRDefault="00DB7782">
      <w:pPr>
        <w:adjustRightInd w:val="0"/>
        <w:snapToGrid w:val="0"/>
        <w:spacing w:line="360" w:lineRule="auto"/>
        <w:ind w:firstLineChars="200" w:firstLine="640"/>
        <w:rPr>
          <w:rFonts w:eastAsia="黑体"/>
          <w:kern w:val="0"/>
          <w:sz w:val="32"/>
          <w:szCs w:val="32"/>
        </w:rPr>
      </w:pPr>
    </w:p>
    <w:p w:rsidR="00DB7782" w:rsidRDefault="00DB7782">
      <w:pPr>
        <w:spacing w:line="600" w:lineRule="exact"/>
        <w:ind w:firstLineChars="200" w:firstLine="640"/>
        <w:rPr>
          <w:rFonts w:ascii="黑体" w:eastAsia="黑体" w:hAnsi="黑体"/>
          <w:sz w:val="32"/>
          <w:szCs w:val="32"/>
        </w:rPr>
      </w:pPr>
      <w:r>
        <w:rPr>
          <w:rFonts w:ascii="黑体" w:eastAsia="黑体" w:hAnsi="黑体" w:hint="eastAsia"/>
          <w:sz w:val="32"/>
          <w:szCs w:val="32"/>
        </w:rPr>
        <w:t>一、开放命题</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1.“十四五”时期推进农业农村现代化重大问题研究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2.2020年后接续推进减</w:t>
      </w:r>
      <w:proofErr w:type="gramStart"/>
      <w:r>
        <w:rPr>
          <w:rFonts w:ascii="仿宋_GB2312" w:eastAsia="仿宋_GB2312" w:hint="eastAsia"/>
          <w:sz w:val="32"/>
          <w:szCs w:val="32"/>
        </w:rPr>
        <w:t>贫工作</w:t>
      </w:r>
      <w:proofErr w:type="gramEnd"/>
      <w:r>
        <w:rPr>
          <w:rFonts w:ascii="仿宋_GB2312" w:eastAsia="仿宋_GB2312" w:hint="eastAsia"/>
          <w:sz w:val="32"/>
          <w:szCs w:val="32"/>
        </w:rPr>
        <w:t>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3.促进农民持续增收问题研究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4.粮食生猪等重要农产品供给保障问题研究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5.完善新时代“三农”工作制度框架和政策体系问题研究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6.乡村治理体系和治理能力现代化问题研究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7.农业农村现代化重大牵引工程研究</w:t>
      </w:r>
    </w:p>
    <w:p w:rsidR="00DB7782" w:rsidRDefault="00DB7782">
      <w:pPr>
        <w:spacing w:line="600" w:lineRule="exact"/>
        <w:ind w:firstLineChars="200" w:firstLine="640"/>
        <w:rPr>
          <w:rFonts w:ascii="黑体" w:eastAsia="黑体" w:hAnsi="黑体"/>
          <w:sz w:val="32"/>
          <w:szCs w:val="32"/>
        </w:rPr>
      </w:pPr>
      <w:r>
        <w:rPr>
          <w:rFonts w:ascii="黑体" w:eastAsia="黑体" w:hAnsi="黑体" w:hint="eastAsia"/>
          <w:sz w:val="32"/>
          <w:szCs w:val="32"/>
        </w:rPr>
        <w:t>二、规定命题</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8.提高地方政府</w:t>
      </w:r>
      <w:proofErr w:type="gramStart"/>
      <w:r>
        <w:rPr>
          <w:rFonts w:ascii="仿宋_GB2312" w:eastAsia="仿宋_GB2312" w:hint="eastAsia"/>
          <w:sz w:val="32"/>
          <w:szCs w:val="32"/>
        </w:rPr>
        <w:t>重农抓粮</w:t>
      </w:r>
      <w:proofErr w:type="gramEnd"/>
      <w:r>
        <w:rPr>
          <w:rFonts w:ascii="仿宋_GB2312" w:eastAsia="仿宋_GB2312" w:hint="eastAsia"/>
          <w:sz w:val="32"/>
          <w:szCs w:val="32"/>
        </w:rPr>
        <w:t xml:space="preserve">、农民务农种粮积极性问题研究    </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9.加快构建数字化乡村普惠金融服务体系问题研究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10.第二轮土地承包到期后再延长30年问题研究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11.推进乡村人才振兴问题研究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12.农村相对贫困产生原因及政策扶持问题研究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13.推进乡村振兴战略实绩考核制度运行效果评价研究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14.各地落实“调整完善土地出让收入使用范围，提高用于农业农村比例”政策跟踪研究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15.农村宅基地制度改革试点</w:t>
      </w:r>
      <w:proofErr w:type="gramStart"/>
      <w:r>
        <w:rPr>
          <w:rFonts w:ascii="仿宋_GB2312" w:eastAsia="仿宋_GB2312" w:hint="eastAsia"/>
          <w:sz w:val="32"/>
          <w:szCs w:val="32"/>
        </w:rPr>
        <w:t>县改革</w:t>
      </w:r>
      <w:proofErr w:type="gramEnd"/>
      <w:r>
        <w:rPr>
          <w:rFonts w:ascii="仿宋_GB2312" w:eastAsia="仿宋_GB2312" w:hint="eastAsia"/>
          <w:sz w:val="32"/>
          <w:szCs w:val="32"/>
        </w:rPr>
        <w:t>情况跟踪研究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16.加强现代农业基础设施建设问题研究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17.新冠肺炎疫情对农民工就业影响研究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18.加快培育专业化市场化农业服务组织问题研究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19.新型农业经营主体金融支持政策问题研究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20.推动农村集体经营性建设用地入市问题研究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21.落实“县委书记把主要精力放在农村工作上”要求的保障措施研究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22.支持乡村创业和农村中小企业发展对策研究</w:t>
      </w:r>
    </w:p>
    <w:p w:rsidR="00DB7782" w:rsidRDefault="00DB7782">
      <w:pPr>
        <w:spacing w:line="600" w:lineRule="exact"/>
        <w:ind w:firstLineChars="200" w:firstLine="640"/>
        <w:rPr>
          <w:rFonts w:ascii="仿宋_GB2312" w:eastAsia="仿宋_GB2312"/>
          <w:sz w:val="32"/>
          <w:szCs w:val="32"/>
        </w:rPr>
      </w:pPr>
      <w:r>
        <w:rPr>
          <w:rFonts w:ascii="仿宋_GB2312" w:eastAsia="仿宋_GB2312" w:hint="eastAsia"/>
          <w:sz w:val="32"/>
          <w:szCs w:val="32"/>
        </w:rPr>
        <w:t>23.农村消费需求变化趋势研究</w:t>
      </w:r>
    </w:p>
    <w:p w:rsidR="00DB7782" w:rsidRDefault="00DB7782">
      <w:pPr>
        <w:adjustRightInd w:val="0"/>
        <w:snapToGrid w:val="0"/>
        <w:spacing w:line="600" w:lineRule="exact"/>
        <w:ind w:firstLineChars="200" w:firstLine="640"/>
        <w:rPr>
          <w:rFonts w:eastAsia="仿宋_GB2312"/>
          <w:kern w:val="0"/>
          <w:sz w:val="32"/>
          <w:szCs w:val="32"/>
        </w:rPr>
      </w:pPr>
    </w:p>
    <w:sectPr w:rsidR="00DB7782">
      <w:footerReference w:type="even" r:id="rId7"/>
      <w:footerReference w:type="default" r:id="rId8"/>
      <w:pgSz w:w="11906" w:h="16838"/>
      <w:pgMar w:top="1440" w:right="1588" w:bottom="1440" w:left="1588"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9D0" w:rsidRDefault="00FE69D0">
      <w:r>
        <w:separator/>
      </w:r>
    </w:p>
  </w:endnote>
  <w:endnote w:type="continuationSeparator" w:id="0">
    <w:p w:rsidR="00FE69D0" w:rsidRDefault="00FE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82" w:rsidRDefault="00DB7782">
    <w:pPr>
      <w:pStyle w:val="a8"/>
      <w:framePr w:wrap="around" w:vAnchor="text" w:hAnchor="margin" w:xAlign="center" w:y="1"/>
      <w:rPr>
        <w:rStyle w:val="a4"/>
      </w:rPr>
    </w:pPr>
    <w:r>
      <w:fldChar w:fldCharType="begin"/>
    </w:r>
    <w:r>
      <w:rPr>
        <w:rStyle w:val="a4"/>
      </w:rPr>
      <w:instrText xml:space="preserve">PAGE  </w:instrText>
    </w:r>
    <w:r>
      <w:fldChar w:fldCharType="end"/>
    </w:r>
  </w:p>
  <w:p w:rsidR="00DB7782" w:rsidRDefault="00DB778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782" w:rsidRDefault="00DB7782">
    <w:pPr>
      <w:pStyle w:val="a8"/>
      <w:framePr w:wrap="around" w:vAnchor="text" w:hAnchor="margin" w:xAlign="center" w:y="1"/>
      <w:rPr>
        <w:rStyle w:val="a4"/>
      </w:rPr>
    </w:pPr>
    <w:r>
      <w:fldChar w:fldCharType="begin"/>
    </w:r>
    <w:r>
      <w:rPr>
        <w:rStyle w:val="a4"/>
      </w:rPr>
      <w:instrText xml:space="preserve">PAGE  </w:instrText>
    </w:r>
    <w:r>
      <w:fldChar w:fldCharType="separate"/>
    </w:r>
    <w:r w:rsidR="0080532A">
      <w:rPr>
        <w:rStyle w:val="a4"/>
        <w:noProof/>
      </w:rPr>
      <w:t>- 3 -</w:t>
    </w:r>
    <w:r>
      <w:fldChar w:fldCharType="end"/>
    </w:r>
  </w:p>
  <w:p w:rsidR="00DB7782" w:rsidRDefault="00DB77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9D0" w:rsidRDefault="00FE69D0">
      <w:r>
        <w:separator/>
      </w:r>
    </w:p>
  </w:footnote>
  <w:footnote w:type="continuationSeparator" w:id="0">
    <w:p w:rsidR="00FE69D0" w:rsidRDefault="00FE6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000A"/>
    <w:rsid w:val="00002F99"/>
    <w:rsid w:val="000040E6"/>
    <w:rsid w:val="00004DD0"/>
    <w:rsid w:val="0000765D"/>
    <w:rsid w:val="0001270B"/>
    <w:rsid w:val="00017654"/>
    <w:rsid w:val="00024EFE"/>
    <w:rsid w:val="00026DCC"/>
    <w:rsid w:val="0002759C"/>
    <w:rsid w:val="000332A9"/>
    <w:rsid w:val="00036B9C"/>
    <w:rsid w:val="00036C0D"/>
    <w:rsid w:val="000429B6"/>
    <w:rsid w:val="000438C0"/>
    <w:rsid w:val="000539F4"/>
    <w:rsid w:val="0007381A"/>
    <w:rsid w:val="00075761"/>
    <w:rsid w:val="00083E8F"/>
    <w:rsid w:val="00085650"/>
    <w:rsid w:val="00092589"/>
    <w:rsid w:val="000945A8"/>
    <w:rsid w:val="000A1BB5"/>
    <w:rsid w:val="000B1BDE"/>
    <w:rsid w:val="000B5F60"/>
    <w:rsid w:val="000C3A84"/>
    <w:rsid w:val="000E06B7"/>
    <w:rsid w:val="00101194"/>
    <w:rsid w:val="00114F09"/>
    <w:rsid w:val="001157BB"/>
    <w:rsid w:val="001219D6"/>
    <w:rsid w:val="00122969"/>
    <w:rsid w:val="00125F5C"/>
    <w:rsid w:val="0013129C"/>
    <w:rsid w:val="001341E9"/>
    <w:rsid w:val="00140CCB"/>
    <w:rsid w:val="00146A80"/>
    <w:rsid w:val="00147441"/>
    <w:rsid w:val="001479D6"/>
    <w:rsid w:val="0015404B"/>
    <w:rsid w:val="00160C21"/>
    <w:rsid w:val="001612AD"/>
    <w:rsid w:val="0018167B"/>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526D8"/>
    <w:rsid w:val="002602BD"/>
    <w:rsid w:val="00263A5D"/>
    <w:rsid w:val="00271A9B"/>
    <w:rsid w:val="002734A4"/>
    <w:rsid w:val="00274283"/>
    <w:rsid w:val="002742AC"/>
    <w:rsid w:val="00280597"/>
    <w:rsid w:val="00295775"/>
    <w:rsid w:val="002B0418"/>
    <w:rsid w:val="002B3079"/>
    <w:rsid w:val="002B6C47"/>
    <w:rsid w:val="002C37CB"/>
    <w:rsid w:val="002C5F0A"/>
    <w:rsid w:val="002C6320"/>
    <w:rsid w:val="002E1D92"/>
    <w:rsid w:val="002E7B81"/>
    <w:rsid w:val="002F0347"/>
    <w:rsid w:val="002F321F"/>
    <w:rsid w:val="002F42E4"/>
    <w:rsid w:val="00300522"/>
    <w:rsid w:val="00303345"/>
    <w:rsid w:val="00305FED"/>
    <w:rsid w:val="00313459"/>
    <w:rsid w:val="003243FC"/>
    <w:rsid w:val="00325081"/>
    <w:rsid w:val="0033021D"/>
    <w:rsid w:val="0033240A"/>
    <w:rsid w:val="00340CD1"/>
    <w:rsid w:val="00344587"/>
    <w:rsid w:val="00347858"/>
    <w:rsid w:val="00354740"/>
    <w:rsid w:val="00361EBC"/>
    <w:rsid w:val="003660F6"/>
    <w:rsid w:val="003672AA"/>
    <w:rsid w:val="0037168D"/>
    <w:rsid w:val="00384EC7"/>
    <w:rsid w:val="00391877"/>
    <w:rsid w:val="0039584D"/>
    <w:rsid w:val="003B31E1"/>
    <w:rsid w:val="003B5DE6"/>
    <w:rsid w:val="003C2DD0"/>
    <w:rsid w:val="003C6A4F"/>
    <w:rsid w:val="003D01E6"/>
    <w:rsid w:val="003D0D77"/>
    <w:rsid w:val="003D4A11"/>
    <w:rsid w:val="003E5255"/>
    <w:rsid w:val="003F026C"/>
    <w:rsid w:val="003F5D91"/>
    <w:rsid w:val="00404C37"/>
    <w:rsid w:val="00412D1C"/>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D10D1"/>
    <w:rsid w:val="007D4BEF"/>
    <w:rsid w:val="007D55F6"/>
    <w:rsid w:val="007E1C32"/>
    <w:rsid w:val="007E2C7D"/>
    <w:rsid w:val="007E4337"/>
    <w:rsid w:val="007F0725"/>
    <w:rsid w:val="007F67CB"/>
    <w:rsid w:val="007F7EF1"/>
    <w:rsid w:val="00804293"/>
    <w:rsid w:val="0080532A"/>
    <w:rsid w:val="00807A5D"/>
    <w:rsid w:val="00811796"/>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498E"/>
    <w:rsid w:val="009119C8"/>
    <w:rsid w:val="00920AAC"/>
    <w:rsid w:val="0092740D"/>
    <w:rsid w:val="00931DEE"/>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20696"/>
    <w:rsid w:val="00A20C1F"/>
    <w:rsid w:val="00A2407F"/>
    <w:rsid w:val="00A26C4E"/>
    <w:rsid w:val="00A31004"/>
    <w:rsid w:val="00A3716A"/>
    <w:rsid w:val="00A437B7"/>
    <w:rsid w:val="00A444E2"/>
    <w:rsid w:val="00A45906"/>
    <w:rsid w:val="00A51092"/>
    <w:rsid w:val="00A76710"/>
    <w:rsid w:val="00AA4AB3"/>
    <w:rsid w:val="00AA6F84"/>
    <w:rsid w:val="00AA773B"/>
    <w:rsid w:val="00AB1003"/>
    <w:rsid w:val="00AC1669"/>
    <w:rsid w:val="00AC48DE"/>
    <w:rsid w:val="00AC4908"/>
    <w:rsid w:val="00AD4FE7"/>
    <w:rsid w:val="00AF1714"/>
    <w:rsid w:val="00AF1822"/>
    <w:rsid w:val="00AF29B1"/>
    <w:rsid w:val="00AF30C7"/>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10976"/>
    <w:rsid w:val="00E11C59"/>
    <w:rsid w:val="00E12990"/>
    <w:rsid w:val="00E1544E"/>
    <w:rsid w:val="00E20155"/>
    <w:rsid w:val="00E2016B"/>
    <w:rsid w:val="00E25547"/>
    <w:rsid w:val="00E25D7A"/>
    <w:rsid w:val="00E27688"/>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421F4"/>
    <w:rsid w:val="00F5000A"/>
    <w:rsid w:val="00F53C45"/>
    <w:rsid w:val="00F646C2"/>
    <w:rsid w:val="00F860CF"/>
    <w:rsid w:val="00F869E5"/>
    <w:rsid w:val="00F926F8"/>
    <w:rsid w:val="00F92AF2"/>
    <w:rsid w:val="00F95E9F"/>
    <w:rsid w:val="00FA01A9"/>
    <w:rsid w:val="00FC4522"/>
    <w:rsid w:val="00FD06C0"/>
    <w:rsid w:val="00FD31E9"/>
    <w:rsid w:val="00FE05B4"/>
    <w:rsid w:val="00FE69D0"/>
    <w:rsid w:val="00FE7968"/>
    <w:rsid w:val="1CDB03AA"/>
    <w:rsid w:val="1D3A1653"/>
    <w:rsid w:val="1D6A513D"/>
    <w:rsid w:val="1EBE54F9"/>
    <w:rsid w:val="28EC6821"/>
    <w:rsid w:val="2E312214"/>
    <w:rsid w:val="2EE4300A"/>
    <w:rsid w:val="4DCA0FAD"/>
    <w:rsid w:val="75450131"/>
    <w:rsid w:val="79D0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page number"/>
    <w:basedOn w:val="a0"/>
  </w:style>
  <w:style w:type="character" w:styleId="a5">
    <w:name w:val="Emphasis"/>
    <w:qFormat/>
    <w:rPr>
      <w:i/>
      <w:iCs/>
    </w:rPr>
  </w:style>
  <w:style w:type="character" w:styleId="a6">
    <w:name w:val="Hyperlink"/>
    <w:rPr>
      <w:color w:val="0000FF"/>
      <w:u w:val="single"/>
    </w:rPr>
  </w:style>
  <w:style w:type="character" w:customStyle="1" w:styleId="Char">
    <w:name w:val="页眉 Char"/>
    <w:link w:val="a7"/>
    <w:rPr>
      <w:kern w:val="2"/>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7">
    <w:name w:val="header"/>
    <w:basedOn w:val="a"/>
    <w:link w:val="Char"/>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Pr>
      <w:sz w:val="18"/>
      <w:szCs w:val="1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pPr>
      <w:widowControl/>
      <w:spacing w:after="160" w:line="240" w:lineRule="exact"/>
      <w:jc w:val="left"/>
    </w:pPr>
    <w:rPr>
      <w:szCs w:val="20"/>
    </w:rPr>
  </w:style>
  <w:style w:type="paragraph" w:customStyle="1" w:styleId="Char0">
    <w:name w:val="Char"/>
    <w:basedOn w:val="a"/>
    <w:pPr>
      <w:tabs>
        <w:tab w:val="left" w:pos="420"/>
      </w:tabs>
      <w:ind w:left="420" w:hanging="420"/>
    </w:pPr>
    <w:rPr>
      <w:rFonts w:ascii="宋体" w:eastAsia="仿宋_GB2312" w:hAnsi="宋体"/>
      <w:spacing w:val="6"/>
      <w:sz w:val="30"/>
      <w:szCs w:val="20"/>
    </w:rPr>
  </w:style>
  <w:style w:type="paragraph" w:customStyle="1" w:styleId="BodyText">
    <w:name w:val="BodyText"/>
    <w:basedOn w:val="a"/>
    <w:qFormat/>
    <w:pPr>
      <w:spacing w:after="120"/>
      <w:textAlignment w:val="baseline"/>
    </w:pPr>
    <w:rPr>
      <w:rFonts w:ascii="Calibri" w:hAnsi="Calibri"/>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a"/>
    <w:pPr>
      <w:widowControl/>
      <w:spacing w:after="160" w:line="240" w:lineRule="exact"/>
      <w:jc w:val="left"/>
    </w:pPr>
    <w:rPr>
      <w:szCs w:val="20"/>
    </w:rPr>
  </w:style>
  <w:style w:type="paragraph" w:customStyle="1" w:styleId="CharCharCharCharCharCharCharChar1CharCharChar1CharCharCharCharCharCharCharCharCharChar">
    <w:name w:val="Char Char Char Char Char Char Char Char1 Char Char Char1 Char Char Char Char Char Char Char Char Char Char"/>
    <w:basedOn w:val="a"/>
    <w:pPr>
      <w:widowControl/>
      <w:spacing w:after="160" w:line="240" w:lineRule="exact"/>
      <w:jc w:val="left"/>
    </w:pPr>
    <w:rPr>
      <w:rFonts w:ascii="Arial" w:eastAsia="Times New Roman" w:hAnsi="Arial" w:cs="Verdana"/>
      <w:b/>
      <w:kern w:val="0"/>
      <w:sz w:val="24"/>
      <w:szCs w:val="20"/>
      <w:lang w:eastAsia="en-US"/>
    </w:rPr>
  </w:style>
  <w:style w:type="paragraph" w:customStyle="1" w:styleId="ab">
    <w:name w:val="各章标题"/>
    <w:basedOn w:val="a"/>
    <w:pPr>
      <w:widowControl/>
      <w:spacing w:after="160" w:line="240" w:lineRule="exact"/>
      <w:jc w:val="left"/>
    </w:pPr>
    <w:rPr>
      <w:rFonts w:ascii="Cambria" w:hAnsi="Cambria"/>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375</Words>
  <Characters>2143</Characters>
  <Application>Microsoft Office Word</Application>
  <DocSecurity>0</DocSecurity>
  <Lines>17</Lines>
  <Paragraphs>5</Paragraphs>
  <ScaleCrop>false</ScaleCrop>
  <Company>Lenovo (Beijing) Limited</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2011年度农业部软科学研究课题指南发布</dc:title>
  <dc:creator>Lenovo User</dc:creator>
  <cp:lastModifiedBy>肖贵秀</cp:lastModifiedBy>
  <cp:revision>3</cp:revision>
  <cp:lastPrinted>2019-03-21T02:04:00Z</cp:lastPrinted>
  <dcterms:created xsi:type="dcterms:W3CDTF">2020-03-26T10:08:00Z</dcterms:created>
  <dcterms:modified xsi:type="dcterms:W3CDTF">2020-03-31T07:59:00Z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