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CFFABF" w14:textId="77777777" w:rsidR="00780A85" w:rsidRDefault="00EE16E5">
      <w:pPr>
        <w:spacing w:line="600" w:lineRule="exact"/>
        <w:rPr>
          <w:rFonts w:ascii="仿宋_GB2312" w:eastAsia="仿宋_GB2312" w:hAnsi="仿宋_GB2312" w:cs="仿宋_GB2312"/>
          <w:b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黑体" w:eastAsia="黑体" w:hAnsi="黑体" w:hint="eastAsia"/>
          <w:color w:val="000000"/>
          <w:kern w:val="0"/>
          <w:sz w:val="28"/>
          <w:szCs w:val="28"/>
          <w:shd w:val="clear" w:color="auto" w:fill="FFFFFF"/>
        </w:rPr>
        <w:t>附件</w:t>
      </w:r>
      <w:r>
        <w:rPr>
          <w:rFonts w:ascii="黑体" w:eastAsia="黑体" w:hAnsi="黑体" w:hint="eastAsia"/>
          <w:color w:val="000000"/>
          <w:kern w:val="0"/>
          <w:sz w:val="28"/>
          <w:szCs w:val="28"/>
          <w:shd w:val="clear" w:color="auto" w:fill="FFFFFF"/>
        </w:rPr>
        <w:t>1</w:t>
      </w:r>
    </w:p>
    <w:p w14:paraId="44D32264" w14:textId="77777777" w:rsidR="00780A85" w:rsidRDefault="00780A85">
      <w:pPr>
        <w:spacing w:line="600" w:lineRule="exact"/>
        <w:rPr>
          <w:rFonts w:ascii="仿宋_GB2312" w:eastAsia="仿宋_GB2312" w:hAnsi="仿宋_GB2312" w:cs="仿宋_GB2312"/>
          <w:b/>
          <w:bCs/>
          <w:color w:val="000000"/>
          <w:kern w:val="0"/>
          <w:sz w:val="36"/>
          <w:szCs w:val="36"/>
          <w:shd w:val="clear" w:color="auto" w:fill="FFFFFF"/>
        </w:rPr>
      </w:pPr>
    </w:p>
    <w:p w14:paraId="72DB2839" w14:textId="77777777" w:rsidR="00780A85" w:rsidRDefault="00EE16E5">
      <w:pPr>
        <w:spacing w:line="640" w:lineRule="exact"/>
        <w:jc w:val="center"/>
        <w:rPr>
          <w:rFonts w:ascii="方正小标宋_GBK" w:eastAsia="方正小标宋_GBK" w:hAnsi="方正小标宋_GBK" w:cs="方正小标宋_GBK"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贵州省人民代表大会制度理论研究会</w:t>
      </w:r>
    </w:p>
    <w:p w14:paraId="5CA30100" w14:textId="77777777" w:rsidR="00780A85" w:rsidRDefault="00EE16E5">
      <w:pPr>
        <w:spacing w:line="640" w:lineRule="exact"/>
        <w:jc w:val="center"/>
        <w:rPr>
          <w:rFonts w:ascii="方正小标宋_GBK" w:eastAsia="方正小标宋_GBK" w:hAnsi="方正小标宋_GBK" w:cs="方正小标宋_GBK"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2021</w:t>
      </w: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年度课题指南</w:t>
      </w:r>
    </w:p>
    <w:p w14:paraId="746A4539" w14:textId="77777777" w:rsidR="00780A85" w:rsidRDefault="00780A85">
      <w:pPr>
        <w:spacing w:line="640" w:lineRule="exact"/>
        <w:rPr>
          <w:rFonts w:ascii="方正小标宋_GBK" w:eastAsia="方正小标宋_GBK" w:hAnsi="方正小标宋_GBK" w:cs="方正小标宋_GBK"/>
          <w:color w:val="000000"/>
          <w:sz w:val="44"/>
          <w:szCs w:val="44"/>
        </w:rPr>
      </w:pPr>
    </w:p>
    <w:p w14:paraId="2BEE8EF3" w14:textId="77777777" w:rsidR="00780A85" w:rsidRDefault="00EE16E5">
      <w:pPr>
        <w:spacing w:line="60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一、</w:t>
      </w:r>
      <w:r>
        <w:rPr>
          <w:rFonts w:ascii="黑体" w:eastAsia="黑体" w:hAnsi="黑体" w:hint="eastAsia"/>
          <w:color w:val="000000"/>
          <w:sz w:val="32"/>
          <w:szCs w:val="32"/>
        </w:rPr>
        <w:t>A</w:t>
      </w:r>
      <w:r>
        <w:rPr>
          <w:rFonts w:ascii="黑体" w:eastAsia="黑体" w:hAnsi="黑体" w:hint="eastAsia"/>
          <w:color w:val="000000"/>
          <w:sz w:val="32"/>
          <w:szCs w:val="32"/>
        </w:rPr>
        <w:t>类</w:t>
      </w:r>
      <w:r>
        <w:rPr>
          <w:rFonts w:ascii="黑体" w:eastAsia="黑体" w:hAnsi="黑体" w:hint="eastAsia"/>
          <w:color w:val="000000"/>
          <w:sz w:val="32"/>
          <w:szCs w:val="32"/>
        </w:rPr>
        <w:t>课题选题参考</w:t>
      </w:r>
    </w:p>
    <w:p w14:paraId="79EEC1D6" w14:textId="77777777" w:rsidR="00780A85" w:rsidRDefault="00EE16E5">
      <w:pPr>
        <w:spacing w:line="600" w:lineRule="exact"/>
        <w:ind w:left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加强党对地方立法工作的全面领导研究</w:t>
      </w:r>
    </w:p>
    <w:p w14:paraId="578F2C79" w14:textId="77777777" w:rsidR="00780A85" w:rsidRDefault="00EE16E5">
      <w:pPr>
        <w:spacing w:line="60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加强地方立法人才队伍建设研究</w:t>
      </w:r>
    </w:p>
    <w:p w14:paraId="2AA9F001" w14:textId="77777777" w:rsidR="00780A85" w:rsidRDefault="00EE16E5">
      <w:pPr>
        <w:spacing w:line="600" w:lineRule="exact"/>
        <w:ind w:left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探索地方人大注重立法“小切口”角度研究</w:t>
      </w:r>
    </w:p>
    <w:p w14:paraId="54692C3B" w14:textId="77777777" w:rsidR="00780A85" w:rsidRDefault="00EE16E5">
      <w:pPr>
        <w:spacing w:line="60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自治条例和单行条例对法律和行政法规的规定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变通规定研究</w:t>
      </w:r>
    </w:p>
    <w:p w14:paraId="61D2B36A" w14:textId="77777777" w:rsidR="00780A85" w:rsidRDefault="00EE16E5">
      <w:pPr>
        <w:spacing w:line="60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地方人大制定地方性法规的新举措、新探索研究</w:t>
      </w:r>
    </w:p>
    <w:p w14:paraId="6B39DD7F" w14:textId="77777777" w:rsidR="00780A85" w:rsidRDefault="00EE16E5">
      <w:pPr>
        <w:spacing w:line="60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建立健全地方性法规立法后评估机制研究</w:t>
      </w:r>
    </w:p>
    <w:p w14:paraId="25F331DF" w14:textId="77777777" w:rsidR="00780A85" w:rsidRDefault="00EE16E5">
      <w:pPr>
        <w:spacing w:line="60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7.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新时代地方人大监督工作的新探索新作为研究</w:t>
      </w:r>
    </w:p>
    <w:p w14:paraId="7DCCFEAA" w14:textId="77777777" w:rsidR="00780A85" w:rsidRDefault="00EE16E5">
      <w:pPr>
        <w:spacing w:line="60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8.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地方人大及其常委会开展重大事项决定工作研究</w:t>
      </w:r>
    </w:p>
    <w:p w14:paraId="3C52CAFA" w14:textId="77777777" w:rsidR="00780A85" w:rsidRDefault="00EE16E5">
      <w:pPr>
        <w:spacing w:line="60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9.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新时代地方人大代表工作的进展情况和完善举措研究</w:t>
      </w:r>
    </w:p>
    <w:p w14:paraId="4F419F2D" w14:textId="77777777" w:rsidR="00780A85" w:rsidRDefault="00EE16E5">
      <w:pPr>
        <w:spacing w:line="60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10.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地方人大组织制度和工作制度建设研究</w:t>
      </w:r>
    </w:p>
    <w:p w14:paraId="238470B1" w14:textId="77777777" w:rsidR="00780A85" w:rsidRDefault="00EE16E5">
      <w:pPr>
        <w:spacing w:line="60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二、</w:t>
      </w:r>
      <w:r>
        <w:rPr>
          <w:rFonts w:ascii="黑体" w:eastAsia="黑体" w:hAnsi="黑体" w:hint="eastAsia"/>
          <w:color w:val="000000"/>
          <w:sz w:val="32"/>
          <w:szCs w:val="32"/>
        </w:rPr>
        <w:t>B</w:t>
      </w:r>
      <w:r>
        <w:rPr>
          <w:rFonts w:ascii="黑体" w:eastAsia="黑体" w:hAnsi="黑体" w:hint="eastAsia"/>
          <w:color w:val="000000"/>
          <w:sz w:val="32"/>
          <w:szCs w:val="32"/>
        </w:rPr>
        <w:t>类课题选题参考</w:t>
      </w:r>
    </w:p>
    <w:p w14:paraId="2AE40CFF" w14:textId="77777777" w:rsidR="00780A85" w:rsidRDefault="00EE16E5">
      <w:pPr>
        <w:spacing w:line="60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地方立法中的利益冲突及其协调机制研究</w:t>
      </w:r>
    </w:p>
    <w:p w14:paraId="09D34C2F" w14:textId="77777777" w:rsidR="00780A85" w:rsidRDefault="00EE16E5">
      <w:pPr>
        <w:spacing w:line="60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地方立法主体与地方立法权限边界研究</w:t>
      </w:r>
    </w:p>
    <w:p w14:paraId="0A1E6DBC" w14:textId="77777777" w:rsidR="00780A85" w:rsidRDefault="00EE16E5">
      <w:pPr>
        <w:spacing w:line="60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提高“打包立法”在法律修改工作中的综合效应研究</w:t>
      </w:r>
    </w:p>
    <w:p w14:paraId="4C6483C9" w14:textId="77777777" w:rsidR="00780A85" w:rsidRDefault="00EE16E5">
      <w:pPr>
        <w:spacing w:line="60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加强地方人大规范性文件备案审查工作研究</w:t>
      </w:r>
    </w:p>
    <w:p w14:paraId="4720A297" w14:textId="77777777" w:rsidR="00780A85" w:rsidRDefault="00EE16E5">
      <w:pPr>
        <w:spacing w:line="60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5.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设区的市人大制定地方性法规报省级人大常委会的“批准”机制研究</w:t>
      </w:r>
    </w:p>
    <w:p w14:paraId="4A0A5C43" w14:textId="77777777" w:rsidR="00780A85" w:rsidRDefault="00EE16E5">
      <w:pPr>
        <w:spacing w:line="60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通过现代信息技术推进科学立法、民主立法、依法立法的体制机制研究</w:t>
      </w:r>
    </w:p>
    <w:p w14:paraId="0A825547" w14:textId="77777777" w:rsidR="00780A85" w:rsidRDefault="00EE16E5">
      <w:pPr>
        <w:spacing w:line="60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7.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拓展人民有序参与立法途径研究</w:t>
      </w:r>
    </w:p>
    <w:p w14:paraId="450E3D97" w14:textId="77777777" w:rsidR="00780A85" w:rsidRDefault="00EE16E5">
      <w:pPr>
        <w:spacing w:line="60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8.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地方人大关于预算监督工作的新探索研究</w:t>
      </w:r>
    </w:p>
    <w:p w14:paraId="4E5D978E" w14:textId="77777777" w:rsidR="00780A85" w:rsidRDefault="00EE16E5">
      <w:pPr>
        <w:spacing w:line="60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9.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地方人大关于国有资产监督工作的新探索研究</w:t>
      </w:r>
    </w:p>
    <w:p w14:paraId="778C0A49" w14:textId="77777777" w:rsidR="00780A85" w:rsidRDefault="00EE16E5">
      <w:pPr>
        <w:spacing w:line="60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10.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通过现代信息技术进行执法检查的探索研究</w:t>
      </w:r>
    </w:p>
    <w:p w14:paraId="52737B58" w14:textId="77777777" w:rsidR="00780A85" w:rsidRDefault="00EE16E5">
      <w:pPr>
        <w:spacing w:line="60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11.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地方人大开展评议工作研究</w:t>
      </w:r>
    </w:p>
    <w:p w14:paraId="334FBD4E" w14:textId="77777777" w:rsidR="00780A85" w:rsidRDefault="00EE16E5">
      <w:pPr>
        <w:spacing w:line="60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12.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深入推进备案审查的体制机制研究</w:t>
      </w:r>
    </w:p>
    <w:p w14:paraId="151E271D" w14:textId="77777777" w:rsidR="00780A85" w:rsidRDefault="00EE16E5">
      <w:pPr>
        <w:spacing w:line="60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13.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地方人大常委会应对紧急事件工作机制探索研究</w:t>
      </w:r>
    </w:p>
    <w:p w14:paraId="40CF4BD7" w14:textId="77777777" w:rsidR="00780A85" w:rsidRDefault="00EE16E5">
      <w:pPr>
        <w:spacing w:line="60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14.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地方人大实施《中华人民共和国长江保护法》研究</w:t>
      </w:r>
    </w:p>
    <w:p w14:paraId="6B9D5BCF" w14:textId="77777777" w:rsidR="00780A85" w:rsidRDefault="00EE16E5">
      <w:pPr>
        <w:spacing w:line="60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15.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地方人大实施“乡村振兴战略”研究</w:t>
      </w:r>
    </w:p>
    <w:p w14:paraId="0ED7F2D6" w14:textId="77777777" w:rsidR="00780A85" w:rsidRDefault="00EE16E5">
      <w:pPr>
        <w:spacing w:line="60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16.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地方人大专门委员会设置和职能研究</w:t>
      </w:r>
    </w:p>
    <w:p w14:paraId="0D8BBF1B" w14:textId="77777777" w:rsidR="00780A85" w:rsidRDefault="00EE16E5">
      <w:pPr>
        <w:spacing w:line="60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17.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地方人大工作的经验、困难和建议研究</w:t>
      </w:r>
    </w:p>
    <w:p w14:paraId="452F2D99" w14:textId="77777777" w:rsidR="00780A85" w:rsidRDefault="00EE16E5">
      <w:pPr>
        <w:spacing w:line="60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18.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建设“人大智库”研究</w:t>
      </w:r>
    </w:p>
    <w:p w14:paraId="3DF528AA" w14:textId="77777777" w:rsidR="00780A85" w:rsidRDefault="00EE16E5">
      <w:pPr>
        <w:spacing w:line="60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19.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地方人大新媒体建设和发展研究</w:t>
      </w:r>
    </w:p>
    <w:p w14:paraId="0125D2AF" w14:textId="77777777" w:rsidR="00780A85" w:rsidRDefault="00EE16E5">
      <w:pPr>
        <w:spacing w:line="60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加强新时代地方人大新闻宣传工作研究</w:t>
      </w:r>
    </w:p>
    <w:p w14:paraId="23103DA5" w14:textId="77777777" w:rsidR="00780A85" w:rsidRDefault="00780A85">
      <w:pPr>
        <w:spacing w:line="60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</w:p>
    <w:p w14:paraId="4119B404" w14:textId="77777777" w:rsidR="00780A85" w:rsidRDefault="00780A85"/>
    <w:sectPr w:rsidR="00780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09D167A"/>
    <w:rsid w:val="00780A85"/>
    <w:rsid w:val="00EE16E5"/>
    <w:rsid w:val="609D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2C44E2"/>
  <w15:docId w15:val="{DBE02CE6-01CD-4A6C-A764-EF375EC80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肖贵秀</cp:lastModifiedBy>
  <cp:revision>2</cp:revision>
  <dcterms:created xsi:type="dcterms:W3CDTF">2021-01-30T05:21:00Z</dcterms:created>
  <dcterms:modified xsi:type="dcterms:W3CDTF">2021-01-30T05:21:00Z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