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贵州省2021年度国家社科基金项目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申报工作有关事项问答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3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36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为了帮助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全省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广大专家学者、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项目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单位更好地理解和执行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国家社科基金项目申报政策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帮助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各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单位提升组织水平和课题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申请人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提高申报质量，现就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国家社科基金项目申报工作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注意的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36"/>
          <w:sz w:val="34"/>
          <w:szCs w:val="34"/>
        </w:rPr>
        <w:t>问题解答如下。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4"/>
          <w:szCs w:val="34"/>
        </w:rPr>
        <w:t>、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可以使用全国社科工作办网站的</w:t>
      </w:r>
      <w:r>
        <w:rPr>
          <w:rFonts w:hint="default" w:ascii="Times New Roman" w:hAnsi="Times New Roman" w:eastAsia="黑体" w:cs="Times New Roman"/>
          <w:sz w:val="34"/>
          <w:szCs w:val="34"/>
        </w:rPr>
        <w:t>《申请书》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和《活页》不？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不可以。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申请人须使用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我部社科规划办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提供的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版本。我部社科规划办已对全国社科工作办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《申请书》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《活页》做了一些修正，并添加了提示。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textAlignment w:val="auto"/>
        <w:rPr>
          <w:rFonts w:hint="default" w:ascii="Times New Roman" w:hAnsi="Times New Roman" w:eastAsia="黑体" w:cs="Times New Roman"/>
          <w:snapToGrid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4"/>
          <w:szCs w:val="34"/>
          <w:lang w:val="en-US" w:eastAsia="zh-CN" w:bidi="ar-SA"/>
        </w:rPr>
        <w:t>二、我省申报材料的截止时间和受理地址是？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2" w:firstLineChars="200"/>
        <w:textAlignment w:val="auto"/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受理时间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：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202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年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月10日和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月11日两天，3月11日17时后，不再接受任何单位或个人的材料报送与数据更改。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2" w:firstLineChars="200"/>
        <w:textAlignment w:val="auto"/>
        <w:rPr>
          <w:rFonts w:hint="default" w:ascii="Times New Roman" w:hAnsi="Times New Roman" w:cs="Times New Roman"/>
          <w:snapToGrid w:val="0"/>
          <w:sz w:val="34"/>
          <w:szCs w:val="3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受理地点：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贵州警察学院警务训练大楼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二楼</w:t>
      </w:r>
      <w:r>
        <w:rPr>
          <w:rFonts w:hint="default" w:ascii="Times New Roman" w:hAnsi="Times New Roman" w:cs="Times New Roman"/>
          <w:snapToGrid w:val="0"/>
          <w:sz w:val="34"/>
          <w:szCs w:val="34"/>
          <w:lang w:val="en-US" w:eastAsia="zh-CN"/>
        </w:rPr>
        <w:t>毕节厅</w:t>
      </w:r>
      <w:r>
        <w:rPr>
          <w:rFonts w:hint="default" w:ascii="Times New Roman" w:hAnsi="Times New Roman" w:cs="Times New Roman"/>
          <w:snapToGrid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三、青年项目课题组成员是否限制出生年月日？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课题组成员今年没有年龄限制，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及以前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注：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青年项目申请人年龄不得超过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岁（198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月15日后出生）。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四、青年项目是否可以不列出课题组成员？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可以不列，且不再需要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专家书面推荐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五、课题名称能不能加副标题？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申报公告没有明确禁止，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一般不加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课题名称表述应科学、严谨、规范、简明。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六、202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年国家社科基金项目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申报渠道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有哪些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？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个人可以直接报送申报材料不？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bidi="ar-SA"/>
        </w:rPr>
        <w:t>各高等院校、科研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机构</w:t>
      </w:r>
      <w:r>
        <w:rPr>
          <w:rFonts w:hint="default" w:ascii="Times New Roman" w:hAnsi="Times New Roman" w:eastAsia="仿宋_GB2312" w:cs="Times New Roman"/>
          <w:sz w:val="34"/>
          <w:szCs w:val="34"/>
          <w:lang w:bidi="ar-SA"/>
        </w:rPr>
        <w:t>及省直有关单位受理本单位的课题申报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省委党校（省行政学院）受理全省党校（行政学院）系统的课题申报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省社科联受理全省社科联系统和省级社科类学术社团的课题申报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  <w:lang w:bidi="ar-SA"/>
        </w:rPr>
        <w:t>各市（州）党委宣传部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受理当地党和国家机关、军队系统的课题申报。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申请人从所在单位提出申请，我部社科规划办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eastAsia="zh-CN" w:bidi="ar-SA"/>
        </w:rPr>
        <w:t>不直接受理个人申报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七、申请书“数据表”（xmsbsj.dbf文件）由谁负责生成和导出？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由申报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人所在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科研管理部门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负责，统一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用《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用国家社科基金项目申报管理信息系统</w:t>
      </w:r>
      <w:r>
        <w:rPr>
          <w:rFonts w:hint="default" w:ascii="Times New Roman" w:hAnsi="Times New Roman" w:eastAsia="黑体" w:cs="Times New Roman"/>
          <w:snapToGrid w:val="0"/>
          <w:kern w:val="0"/>
          <w:sz w:val="34"/>
          <w:szCs w:val="34"/>
          <w:lang w:bidi="ar-SA"/>
        </w:rPr>
        <w:t>（2018年版）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汇总输出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，申请人个人不负责此项工作。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八、导出的申请书“数据表”有什么要求？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申请书“数据表”（xmsbsj.dbf文件）是非常重要的评审材料，必须与申请书填写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eastAsia="zh-CN" w:bidi="ar-SA"/>
        </w:rPr>
        <w:t>数据一致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请各单位务必按要求准确、规范、完整录入申报数据，且一次完成数据发送工作。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注：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往年曾发生因录入数据有误导致立项信息错误的情况。请安排专人负责数据录入和核实工作，按要求准确、规范、完整录入申报数据，并将申报数据打印出来进行仔细核对，确保与纸质文本保持一致，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 w:bidi="ar-SA"/>
        </w:rPr>
        <w:t>避免出现乱码。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尤其要认真核对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申请人姓名、身份证号码、项目名称、学科分类、成果形式、结项时间等关键信息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九、是否鼓励自选课题申报？自选课题是否享有同等学术地位？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只要符合《课题指南》的指导思想和基本要求，各学科均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鼓励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申请人根据研究兴趣和学术积累申报自选课题（包括重点项目）。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自选课题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与按《课题指南》申报的选题在评审程序、评审标准、立项指标、资助强度等方面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同样对待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享有同等学术地位。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2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eastAsia="zh-CN"/>
        </w:rPr>
        <w:t>建议：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2"/>
          <w:position w:val="0"/>
          <w:sz w:val="34"/>
          <w:szCs w:val="34"/>
          <w:u w:val="none" w:color="auto"/>
          <w:vertAlign w:val="baseline"/>
          <w:lang w:val="en-US" w:eastAsia="zh-CN" w:bidi="ar-SA"/>
        </w:rPr>
        <w:t>应用对策研究项目应紧扣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《课题指南》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申报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，可以是原选题，也可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选题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的文字表述做适当修改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4"/>
          <w:szCs w:val="34"/>
        </w:rPr>
        <w:t>教育学、艺术学和军事学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类项目是否可以申报？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不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建议：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根据“靠近优先”原则，在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23个学科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范围内选择一个相邻学科申报。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snapToGrid w:val="0"/>
          <w:sz w:val="34"/>
          <w:szCs w:val="34"/>
        </w:rPr>
        <w:t>成果形式</w:t>
      </w:r>
      <w:r>
        <w:rPr>
          <w:rFonts w:hint="default" w:ascii="Times New Roman" w:hAnsi="Times New Roman" w:eastAsia="黑体" w:cs="Times New Roman"/>
          <w:snapToGrid w:val="0"/>
          <w:sz w:val="34"/>
          <w:szCs w:val="34"/>
          <w:lang w:eastAsia="zh-CN"/>
        </w:rPr>
        <w:t>、字数和研究期限有统一规定吗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没有统一规定。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成果形式为论文集或两种以上，字数过多或过少，计划完成时间过短，都不适宜。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82" w:firstLineChars="200"/>
        <w:rPr>
          <w:rFonts w:hint="default" w:ascii="Times New Roman" w:hAnsi="Times New Roman" w:eastAsia="仿宋_GB2312" w:cs="Times New Roman"/>
          <w:snapToGrid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eastAsia="zh-CN"/>
        </w:rPr>
        <w:t>建议：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基础理论研究和综合研究项目，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成果形式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  <w:lang w:eastAsia="zh-CN"/>
        </w:rPr>
        <w:t>为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专著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，字数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20-25万字，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计划完成时间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20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年12月31日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应用对策研究项目，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成果形式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  <w:lang w:eastAsia="zh-CN"/>
        </w:rPr>
        <w:t>为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研究报告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，字数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15-20万字</w:t>
      </w:r>
      <w:r>
        <w:rPr>
          <w:rFonts w:hint="default" w:ascii="Times New Roman" w:hAnsi="Times New Roman" w:eastAsia="黑体" w:cs="Times New Roman"/>
          <w:snapToGrid w:val="0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计划完成时间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202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年12月31日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十二、对各单位的申报数量有限制不？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有。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各申报单位限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指标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另行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下达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鉴于中央宣传部社科工作办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下达我省的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度国家社科基金项目限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报指标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极为有限，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我部社科规划办将统一组织同行专家对全省申报材料进行初筛。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十三、</w:t>
      </w:r>
      <w:r>
        <w:rPr>
          <w:rFonts w:hint="default" w:ascii="Times New Roman" w:hAnsi="Times New Roman" w:eastAsia="黑体" w:cs="Times New Roman"/>
          <w:sz w:val="34"/>
          <w:szCs w:val="34"/>
        </w:rPr>
        <w:t>国家社科基金项目被终止研究或撤项的负责人，可以申报不？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2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2018年3月15日</w:t>
      </w:r>
      <w:r>
        <w:rPr>
          <w:rFonts w:hint="default" w:ascii="Times New Roman" w:hAnsi="Times New Roman" w:eastAsia="仿宋_GB2312" w:cs="Times New Roman"/>
          <w:bCs/>
          <w:snapToGrid w:val="0"/>
          <w:sz w:val="34"/>
          <w:szCs w:val="34"/>
        </w:rPr>
        <w:t>以来，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被终止研究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的国家社科基金项目的负责人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，以及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201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6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年3月15日</w:t>
      </w:r>
      <w:r>
        <w:rPr>
          <w:rFonts w:hint="default" w:ascii="Times New Roman" w:hAnsi="Times New Roman" w:eastAsia="仿宋_GB2312" w:cs="Times New Roman"/>
          <w:bCs/>
          <w:snapToGrid w:val="0"/>
          <w:sz w:val="34"/>
          <w:szCs w:val="34"/>
        </w:rPr>
        <w:t>以来，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被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撤项的国家社科基金项目的负责人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不得申请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，也不能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作为课题组成员参与申请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（课题组成员不受此限）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十四、近3年</w:t>
      </w:r>
      <w:r>
        <w:rPr>
          <w:rFonts w:hint="default" w:ascii="Times New Roman" w:hAnsi="Times New Roman" w:eastAsia="黑体" w:cs="Times New Roman"/>
          <w:sz w:val="34"/>
          <w:szCs w:val="34"/>
        </w:rPr>
        <w:t>存在科研失信行为的科研工作者</w:t>
      </w:r>
      <w:r>
        <w:rPr>
          <w:rFonts w:hint="default" w:ascii="Times New Roman" w:hAnsi="Times New Roman" w:eastAsia="黑体" w:cs="Times New Roman"/>
          <w:sz w:val="34"/>
          <w:szCs w:val="34"/>
        </w:rPr>
        <w:t>，可以申报不？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经有关职能管理单位认定，</w:t>
      </w:r>
      <w:r>
        <w:rPr>
          <w:rFonts w:hint="default" w:ascii="Times New Roman" w:hAnsi="Times New Roman" w:eastAsia="仿宋_GB2312" w:cs="Times New Roman"/>
          <w:bCs/>
          <w:snapToGrid w:val="0"/>
          <w:sz w:val="34"/>
          <w:szCs w:val="34"/>
        </w:rPr>
        <w:t>2018年3月15日</w:t>
      </w:r>
      <w:r>
        <w:rPr>
          <w:rFonts w:hint="default" w:ascii="Times New Roman" w:hAnsi="Times New Roman" w:eastAsia="仿宋_GB2312" w:cs="Times New Roman"/>
          <w:bCs/>
          <w:snapToGrid w:val="0"/>
          <w:sz w:val="34"/>
          <w:szCs w:val="34"/>
        </w:rPr>
        <w:t>以来存在科研失信行为的社科研究工作者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不得申请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，也不能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作为课题组成员参与申请。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填报前期相关研究成果有什么特殊要求？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前期相关研究成果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val="en-US" w:eastAsia="zh-CN" w:bidi="ar-SA"/>
        </w:rPr>
        <w:t>限报5项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报违规。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要特别注意前期成果的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权威性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及其与申报选题的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val="en-US" w:eastAsia="zh-CN" w:bidi="ar-SA"/>
        </w:rPr>
        <w:t>相关性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。与研究主题无关或关联不大、层级较低和查询不到的成果，不要填写。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仅需填写课题负责人的成果，课题组成员的不必填写。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4.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《活页》中不得填写成果作者姓名、单位、刊物/出版社名称、发表/出版时间等信息。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十</w:t>
      </w:r>
      <w:r>
        <w:rPr>
          <w:rFonts w:hint="default" w:ascii="Times New Roman" w:hAnsi="Times New Roman" w:eastAsia="黑体" w:cs="Times New Roman"/>
          <w:sz w:val="34"/>
          <w:szCs w:val="34"/>
        </w:rPr>
        <w:t>六</w:t>
      </w:r>
      <w:r>
        <w:rPr>
          <w:rFonts w:hint="default" w:ascii="Times New Roman" w:hAnsi="Times New Roman" w:eastAsia="黑体" w:cs="Times New Roman"/>
          <w:sz w:val="34"/>
          <w:szCs w:val="34"/>
        </w:rPr>
        <w:t>、遇哪些情形，单位科研管理部门可不予受理：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1.申请人近五年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或三年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主持的国家社科基金项目曾被作撤项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终止研究处理，或有其他信誉不良记录被全国社科工作办或我办通报批评的。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2.申请人主持的省社科规划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，被我办作撤项处理，并明确通知近三年不得申报国家社科基金项目的。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3.选题不符合《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课题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指南》基本要求，没有重要研究价值；“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课题设计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论证”明显简单草率或者抄袭他人往年申请书；无相关前期研究成果或前期研究成果与所报项目无关；申请书填报内容（包括申请人或项目组成员的基本情况、前期成果、社会评价等）不实、弄虚作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假，或相关成果存在署名权等知识产权争议的。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4.未采用我办202</w:t>
      </w:r>
      <w:r>
        <w:rPr>
          <w:rFonts w:hint="default" w:ascii="Times New Roman" w:hAnsi="Times New Roman" w:eastAsia="仿宋_GB2312" w:cs="Times New Roman"/>
          <w:sz w:val="34"/>
          <w:szCs w:val="34"/>
        </w:rPr>
        <w:t>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年新修订《申请书》和《活页》；未按照《申请书》和《活页》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提示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要求填写；《活页》中直接或间接明显透露申请人相关背景材料，以及《活页》第一页未填写项目名称、未附上《通讯评审意见表》的（请按《活页》脚注的要求做好形式审查）。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5.纸质文本、电子文本、“XMSBSJ.DBF”数据表和汇总表的相关信息不一致的。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80" w:firstLineChars="20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十</w:t>
      </w:r>
      <w:r>
        <w:rPr>
          <w:rFonts w:hint="default" w:ascii="Times New Roman" w:hAnsi="Times New Roman" w:eastAsia="黑体" w:cs="Times New Roman"/>
          <w:sz w:val="34"/>
          <w:szCs w:val="34"/>
        </w:rPr>
        <w:t>七</w:t>
      </w:r>
      <w:r>
        <w:rPr>
          <w:rFonts w:hint="default" w:ascii="Times New Roman" w:hAnsi="Times New Roman" w:eastAsia="黑体" w:cs="Times New Roman"/>
          <w:sz w:val="34"/>
          <w:szCs w:val="34"/>
        </w:rPr>
        <w:t>、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纸质版和电子版申报材料</w:t>
      </w:r>
      <w:r>
        <w:rPr>
          <w:rFonts w:hint="default" w:ascii="Times New Roman" w:hAnsi="Times New Roman" w:eastAsia="黑体" w:cs="Times New Roman"/>
          <w:sz w:val="34"/>
          <w:szCs w:val="34"/>
        </w:rPr>
        <w:t>有什么装放要求？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（1）纸质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申报材料：用A3纸双面印制、中缝装订，一式六份，采用“1夹11”方式叠放，即将5份《申请书》和6份《活页》单独叠放在一起，然后夹在另一份《申请书》中缝处；不能把单份《活页》分别夹在每份《申请书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2）电子版申报材料：同一单位的申请书放在一级文件夹中，以单位名称命名，二级文件夹以申请人姓名命名（如有重名，请命名为姓名+学科），内含WORD文件格式的“申请书”和“活页”，“申请书”直接命名为申请人姓名，“活页”直接命名为活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default" w:ascii="Times New Roman" w:hAnsi="Times New Roman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十</w:t>
      </w:r>
      <w:r>
        <w:rPr>
          <w:rFonts w:hint="default" w:ascii="Times New Roman" w:hAnsi="Times New Roman" w:eastAsia="黑体" w:cs="Times New Roman"/>
          <w:sz w:val="34"/>
          <w:szCs w:val="34"/>
        </w:rPr>
        <w:t>八</w:t>
      </w:r>
      <w:r>
        <w:rPr>
          <w:rFonts w:hint="default" w:ascii="Times New Roman" w:hAnsi="Times New Roman" w:eastAsia="黑体" w:cs="Times New Roman"/>
          <w:sz w:val="34"/>
          <w:szCs w:val="34"/>
        </w:rPr>
        <w:t>、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常见的申报错误有哪些？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1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选题方面：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一是陈旧、一般化，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已有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多人研究，了无新意，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价值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不够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；二是视野狭窄、过小，达不到国家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级项目站位高、视野广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的标准；三是表述不通、指向不明，提法不准确，有些类似领导讲话稿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和报刊新闻报道标题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2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论证方面：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一是论证不严谨、思路概念不清晰，没有阐述清楚选题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意义、研究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思路和方法；二是有些提法较怪异，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求新求异走极端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易引发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学术争议；三是过于简单、不规范，方法粗糙、基础差；四是论证不切题，没有涉及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选题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与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选题联系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不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紧密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；五是活页过于简单，有些只有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页，字数过少，内容过于单薄；六是研究期限与研究内容不匹配，如脱贫攻坚2020年结束，周期却是4年。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3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规范方面：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一是排版不规范，顶格、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跳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行、字体、字号不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等；二是格式不规范，擅自修改表格格式，未按表格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提示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要求填写；三是态度不严谨，存在错字漏字、未签名或不写日期等现象；四是材料不齐，纸质版数量不够，少活页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少申请书；五是填写内容不一致，如封面为“一般项目”、“管理学”，内页填写为“一般自选项目”、“应用经济”，或系统数据录入为“一般自选项目”、“应用经济”等；六是活页透露负责人姓名、论文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时间、发表刊物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82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4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  <w:lang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napToGrid w:val="0"/>
          <w:sz w:val="34"/>
          <w:szCs w:val="34"/>
        </w:rPr>
        <w:t>前期研究成果方面：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一是填报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出版专著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或未公开发表论文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；二是署名不当，申请人实为第二、第三作者，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却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署名为第一作者，涉嫌学术不端；三是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前期研究成果，或有成果却未填写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，有些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把前期研究成果填报项删掉；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是填报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成果名称不尽准确，与原名称出入较大。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相关事宜，课题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申请</w:t>
      </w:r>
      <w:r>
        <w:rPr>
          <w:rFonts w:hint="default" w:ascii="Times New Roman" w:hAnsi="Times New Roman" w:eastAsia="黑体" w:cs="Times New Roman"/>
          <w:sz w:val="34"/>
          <w:szCs w:val="34"/>
        </w:rPr>
        <w:t>人可直接联系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我部社科规划办</w:t>
      </w:r>
      <w:r>
        <w:rPr>
          <w:rFonts w:hint="default" w:ascii="Times New Roman" w:hAnsi="Times New Roman" w:eastAsia="黑体" w:cs="Times New Roman"/>
          <w:sz w:val="34"/>
          <w:szCs w:val="34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default" w:ascii="Times New Roman" w:hAnsi="Times New Roman" w:cs="Times New Roman"/>
          <w:sz w:val="34"/>
          <w:szCs w:val="34"/>
          <w:lang w:val="en-US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联 系 人：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>邹  朋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 xml:space="preserve">  吴珏岑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80" w:firstLineChars="200"/>
        <w:textAlignment w:val="auto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电    话：</w:t>
      </w:r>
      <w:r>
        <w:rPr>
          <w:rFonts w:hint="default" w:ascii="Times New Roman" w:hAnsi="Times New Roman" w:cs="Times New Roman"/>
          <w:sz w:val="34"/>
          <w:szCs w:val="34"/>
        </w:rPr>
        <w:t>0851-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cs="Times New Roman"/>
          <w:sz w:val="34"/>
          <w:szCs w:val="34"/>
        </w:rPr>
        <w:t>5892535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>85893781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420" w:firstLineChars="13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4"/>
          <w:szCs w:val="3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/>
        <w:ind w:left="0" w:firstLine="4420" w:firstLineChars="13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4"/>
          <w:szCs w:val="34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</w:rPr>
        <w:t>贵州省</w:t>
      </w:r>
      <w:r>
        <w:rPr>
          <w:rFonts w:hint="default" w:ascii="Times New Roman" w:hAnsi="Times New Roman" w:eastAsia="仿宋_GB2312" w:cs="Times New Roman"/>
          <w:snapToGrid w:val="0"/>
          <w:sz w:val="34"/>
          <w:szCs w:val="34"/>
          <w:lang w:eastAsia="zh-CN"/>
        </w:rPr>
        <w:t>委宣传部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40" w:firstLineChars="1600"/>
        <w:textAlignment w:val="auto"/>
        <w:rPr>
          <w:rFonts w:hint="default" w:ascii="Times New Roman" w:hAnsi="Times New Roman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cs="Times New Roman"/>
          <w:sz w:val="34"/>
          <w:szCs w:val="34"/>
        </w:rPr>
        <w:t>20</w:t>
      </w:r>
      <w:r>
        <w:rPr>
          <w:rFonts w:hint="default" w:ascii="Times New Roman" w:hAnsi="Times New Roman" w:cs="Times New Roman"/>
          <w:sz w:val="34"/>
          <w:szCs w:val="34"/>
        </w:rPr>
        <w:t>21</w:t>
      </w:r>
      <w:r>
        <w:rPr>
          <w:rFonts w:hint="default" w:ascii="Times New Roman" w:hAnsi="Times New Roman" w:cs="Times New Roman"/>
          <w:sz w:val="34"/>
          <w:szCs w:val="34"/>
        </w:rPr>
        <w:t>年</w:t>
      </w:r>
      <w:r>
        <w:rPr>
          <w:rFonts w:hint="default" w:ascii="Times New Roman" w:hAnsi="Times New Roman" w:cs="Times New Roman"/>
          <w:sz w:val="34"/>
          <w:szCs w:val="34"/>
        </w:rPr>
        <w:t>1</w:t>
      </w:r>
      <w:r>
        <w:rPr>
          <w:rFonts w:hint="default" w:ascii="Times New Roman" w:hAnsi="Times New Roman" w:cs="Times New Roman"/>
          <w:sz w:val="34"/>
          <w:szCs w:val="34"/>
        </w:rPr>
        <w:t>月</w:t>
      </w: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cs="Times New Roman"/>
          <w:sz w:val="34"/>
          <w:szCs w:val="34"/>
        </w:rPr>
        <w:t>日</w:t>
      </w:r>
    </w:p>
    <w:sectPr>
      <w:footerReference r:id="rId3" w:type="default"/>
      <w:pgSz w:w="11907" w:h="16840"/>
      <w:pgMar w:top="2098" w:right="1474" w:bottom="1985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E-BX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qLJ4vVAAAAAwEAAA8AAAAAAAAAAQAgAAAAOAAAAGRycy9kb3du&#10;cmV2LnhtbFBLAQIUABQAAAAIAIdO4kAZCcv27AEAAK0DAAAOAAAAAAAAAAEAIAAAADo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7BE74B66"/>
    <w:rsid w:val="7DFFA462"/>
    <w:rsid w:val="9E9A1DD6"/>
    <w:rsid w:val="EA4DD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6">
    <w:name w:val="Normal (Web)"/>
    <w:next w:val="7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0"/>
      <w:u w:val="none" w:color="auto"/>
      <w:vertAlign w:val="baseline"/>
      <w:lang w:val="en-US" w:eastAsia="zh-CN" w:bidi="ar-SA"/>
    </w:rPr>
  </w:style>
  <w:style w:type="paragraph" w:styleId="7">
    <w:name w:val="Date"/>
    <w:next w:val="1"/>
    <w:qFormat/>
    <w:uiPriority w:val="0"/>
    <w:pPr>
      <w:widowControl w:val="0"/>
      <w:ind w:left="2500" w:leftChars="2500"/>
      <w:jc w:val="both"/>
    </w:pPr>
    <w:rPr>
      <w:rFonts w:ascii="仿宋_GB2312" w:hAnsi="Times New Roman" w:eastAsia="仿宋_GB2312" w:cs="Times New Roman"/>
      <w:snapToGrid w:val="0"/>
      <w:kern w:val="2"/>
      <w:sz w:val="30"/>
      <w:szCs w:val="24"/>
      <w:lang w:val="en-US" w:eastAsia="zh-CN" w:bidi="ar-SA"/>
    </w:rPr>
  </w:style>
  <w:style w:type="paragraph" w:styleId="8">
    <w:name w:val="Body Text Indent"/>
    <w:next w:val="5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3116</Words>
  <Characters>3252</Characters>
  <Lines>157</Lines>
  <Paragraphs>67</Paragraphs>
  <TotalTime>287</TotalTime>
  <ScaleCrop>false</ScaleCrop>
  <LinksUpToDate>false</LinksUpToDate>
  <CharactersWithSpaces>3266</CharactersWithSpaces>
  <Application>WPS Office_11.8.2.9793_F1E327BC-269C-435d-A152-05C5408002CA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2019-12-24T15:17:00Z</dcterms:created>
  <dc:creator>zhongxihui</dc:creator>
  <cp:lastModifiedBy>user</cp:lastModifiedBy>
  <cp:lastPrinted>2019-12-25T11:59:00Z</cp:lastPrinted>
  <dcterms:modified xsi:type="dcterms:W3CDTF">2021-01-12T09:49:56Z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