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1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before="185" w:line="189" w:lineRule="auto"/>
        <w:ind w:left="2657" w:right="486" w:hanging="2257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z w:val="43"/>
          <w:szCs w:val="43"/>
        </w:rPr>
        <w:t>2024 年度中共贵州省委重大问题调研课题</w:t>
      </w:r>
      <w:r>
        <w:rPr>
          <w:rFonts w:ascii="微软雅黑" w:hAnsi="微软雅黑" w:eastAsia="微软雅黑" w:cs="微软雅黑"/>
          <w:spacing w:val="6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8"/>
          <w:sz w:val="43"/>
          <w:szCs w:val="43"/>
        </w:rPr>
        <w:t>公开申报立项通知</w:t>
      </w:r>
    </w:p>
    <w:p>
      <w:pPr>
        <w:spacing w:line="380" w:lineRule="auto"/>
        <w:rPr>
          <w:rFonts w:ascii="Arial"/>
          <w:sz w:val="21"/>
        </w:rPr>
      </w:pPr>
    </w:p>
    <w:p>
      <w:pPr>
        <w:pStyle w:val="2"/>
        <w:spacing w:before="100" w:line="576" w:lineRule="exact"/>
        <w:ind w:left="1"/>
      </w:pPr>
      <w:r>
        <w:rPr>
          <w:spacing w:val="5"/>
          <w:position w:val="19"/>
        </w:rPr>
        <w:t>各市（州）党委、省直各部门单位，高等学校、科研院所，新型</w:t>
      </w:r>
    </w:p>
    <w:p>
      <w:pPr>
        <w:pStyle w:val="2"/>
        <w:spacing w:line="223" w:lineRule="auto"/>
        <w:ind w:left="3"/>
      </w:pPr>
      <w:r>
        <w:rPr>
          <w:spacing w:val="7"/>
        </w:rPr>
        <w:t>智库、社科学术社团：</w:t>
      </w:r>
    </w:p>
    <w:p>
      <w:pPr>
        <w:pStyle w:val="2"/>
        <w:spacing w:before="178" w:line="328" w:lineRule="auto"/>
        <w:ind w:firstLine="640"/>
      </w:pPr>
      <w:r>
        <w:rPr>
          <w:spacing w:val="8"/>
        </w:rPr>
        <w:t>根据省委主要领导关于以调研式推进重点工作的重要指示  精神，结合省委重大问题调查研究课题管理相关规定，经研究，</w:t>
      </w:r>
      <w:r>
        <w:rPr>
          <w:spacing w:val="4"/>
        </w:rPr>
        <w:t xml:space="preserve"> </w:t>
      </w:r>
      <w:r>
        <w:rPr>
          <w:spacing w:val="18"/>
        </w:rPr>
        <w:t>决定组织开展</w:t>
      </w:r>
      <w:r>
        <w:rPr>
          <w:spacing w:val="-45"/>
        </w:rPr>
        <w:t xml:space="preserve"> </w:t>
      </w:r>
      <w:r>
        <w:rPr>
          <w:spacing w:val="18"/>
        </w:rPr>
        <w:t>2024</w:t>
      </w:r>
      <w:r>
        <w:rPr>
          <w:spacing w:val="-51"/>
        </w:rPr>
        <w:t xml:space="preserve"> </w:t>
      </w:r>
      <w:r>
        <w:rPr>
          <w:spacing w:val="18"/>
        </w:rPr>
        <w:t>年度中共贵州省委重大</w:t>
      </w:r>
      <w:r>
        <w:rPr>
          <w:spacing w:val="17"/>
        </w:rPr>
        <w:t>问题调研课题公开</w:t>
      </w:r>
    </w:p>
    <w:p>
      <w:pPr>
        <w:pStyle w:val="2"/>
        <w:spacing w:before="1" w:line="223" w:lineRule="auto"/>
        <w:ind w:left="44"/>
      </w:pPr>
      <w:r>
        <w:rPr>
          <w:spacing w:val="12"/>
        </w:rPr>
        <w:t>申报立项工作。现将有关事项通知如下：</w:t>
      </w:r>
    </w:p>
    <w:p>
      <w:pPr>
        <w:spacing w:before="158" w:line="417" w:lineRule="exact"/>
        <w:ind w:left="64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2"/>
          <w:sz w:val="31"/>
          <w:szCs w:val="31"/>
        </w:rPr>
        <w:t>一、总体要求</w:t>
      </w:r>
    </w:p>
    <w:p>
      <w:pPr>
        <w:pStyle w:val="2"/>
        <w:spacing w:before="155" w:line="327" w:lineRule="auto"/>
        <w:ind w:right="35" w:firstLine="639"/>
      </w:pPr>
      <w:r>
        <w:rPr>
          <w:spacing w:val="5"/>
        </w:rPr>
        <w:t>坚持以习近平新时代中国特色社会主义思想为指导，深入学</w:t>
      </w:r>
      <w:r>
        <w:t xml:space="preserve"> </w:t>
      </w:r>
      <w:r>
        <w:rPr>
          <w:spacing w:val="5"/>
        </w:rPr>
        <w:t>习贯彻党的二十大精神、习近平总书记视察贵州重要讲话和对贵</w:t>
      </w:r>
      <w:r>
        <w:rPr>
          <w:spacing w:val="7"/>
        </w:rPr>
        <w:t xml:space="preserve"> 州工作重要指示精神，围绕深入推进中国式现代化的贵</w:t>
      </w:r>
      <w:r>
        <w:rPr>
          <w:spacing w:val="6"/>
        </w:rPr>
        <w:t>州实践，</w:t>
      </w:r>
      <w:r>
        <w:t xml:space="preserve"> </w:t>
      </w:r>
      <w:r>
        <w:rPr>
          <w:spacing w:val="5"/>
        </w:rPr>
        <w:t>全面贯彻落实省委十三届三次、四次全会精神，锚定省委省政府</w:t>
      </w:r>
      <w:r>
        <w:rPr>
          <w:spacing w:val="10"/>
        </w:rPr>
        <w:t xml:space="preserve"> </w:t>
      </w:r>
      <w:r>
        <w:rPr>
          <w:spacing w:val="5"/>
        </w:rPr>
        <w:t>重大决策部署，聚焦事关全省经济社会发展全局性、战略性、前</w:t>
      </w:r>
      <w:r>
        <w:rPr>
          <w:spacing w:val="10"/>
        </w:rPr>
        <w:t xml:space="preserve"> </w:t>
      </w:r>
      <w:r>
        <w:rPr>
          <w:spacing w:val="5"/>
        </w:rPr>
        <w:t>瞻性问题，聚焦事关群众急难愁盼问题，突出问题导向目标导向</w:t>
      </w:r>
      <w:r>
        <w:rPr>
          <w:spacing w:val="10"/>
        </w:rPr>
        <w:t xml:space="preserve"> </w:t>
      </w:r>
      <w:r>
        <w:rPr>
          <w:spacing w:val="5"/>
        </w:rPr>
        <w:t>结果导向，立足省情实际，服务省委决策和全省发展大局，着力</w:t>
      </w:r>
      <w:r>
        <w:rPr>
          <w:spacing w:val="7"/>
        </w:rPr>
        <w:t xml:space="preserve"> </w:t>
      </w:r>
      <w:r>
        <w:rPr>
          <w:spacing w:val="6"/>
        </w:rPr>
        <w:t>推出具有重要决策参考价值和实践指导意义的课题研究</w:t>
      </w:r>
      <w:r>
        <w:rPr>
          <w:spacing w:val="5"/>
        </w:rPr>
        <w:t>成果，为</w:t>
      </w:r>
    </w:p>
    <w:p>
      <w:pPr>
        <w:pStyle w:val="2"/>
        <w:spacing w:line="223" w:lineRule="auto"/>
      </w:pPr>
      <w:r>
        <w:rPr>
          <w:spacing w:val="8"/>
        </w:rPr>
        <w:t>推动中国式现代化的贵州实践提供智力支持。</w:t>
      </w:r>
    </w:p>
    <w:p>
      <w:pPr>
        <w:spacing w:before="161" w:line="415" w:lineRule="exact"/>
        <w:ind w:left="64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"/>
          <w:sz w:val="31"/>
          <w:szCs w:val="31"/>
        </w:rPr>
        <w:t>二、课题申报范围</w:t>
      </w:r>
    </w:p>
    <w:p>
      <w:pPr>
        <w:pStyle w:val="2"/>
        <w:spacing w:before="152" w:line="327" w:lineRule="auto"/>
        <w:ind w:left="24" w:right="78" w:firstLine="619"/>
      </w:pPr>
      <w:r>
        <w:rPr>
          <w:spacing w:val="9"/>
        </w:rPr>
        <w:t>2024</w:t>
      </w:r>
      <w:r>
        <w:rPr>
          <w:spacing w:val="-40"/>
        </w:rPr>
        <w:t xml:space="preserve"> </w:t>
      </w:r>
      <w:r>
        <w:rPr>
          <w:spacing w:val="9"/>
        </w:rPr>
        <w:t>年度中共贵州省委重大问题调研选题</w:t>
      </w:r>
      <w:r>
        <w:rPr>
          <w:spacing w:val="-32"/>
        </w:rPr>
        <w:t xml:space="preserve"> </w:t>
      </w:r>
      <w:r>
        <w:rPr>
          <w:spacing w:val="9"/>
        </w:rPr>
        <w:t>103</w:t>
      </w:r>
      <w:r>
        <w:rPr>
          <w:spacing w:val="-55"/>
        </w:rPr>
        <w:t xml:space="preserve"> </w:t>
      </w:r>
      <w:r>
        <w:rPr>
          <w:spacing w:val="9"/>
        </w:rPr>
        <w:t>个（目录见</w:t>
      </w:r>
      <w:r>
        <w:t xml:space="preserve"> </w:t>
      </w:r>
      <w:r>
        <w:rPr>
          <w:spacing w:val="4"/>
        </w:rPr>
        <w:t>附件）。申报单位或个人原则上须根据本通知发布课题选题目录</w:t>
      </w:r>
    </w:p>
    <w:p>
      <w:pPr>
        <w:pStyle w:val="2"/>
        <w:spacing w:before="2" w:line="223" w:lineRule="auto"/>
        <w:ind w:left="27"/>
      </w:pPr>
      <w:r>
        <w:rPr>
          <w:spacing w:val="-3"/>
        </w:rPr>
        <w:t>中申报。</w:t>
      </w:r>
    </w:p>
    <w:p>
      <w:pPr>
        <w:spacing w:line="223" w:lineRule="auto"/>
        <w:sectPr>
          <w:pgSz w:w="11906" w:h="16839"/>
          <w:pgMar w:top="1431" w:right="1452" w:bottom="0" w:left="1543" w:header="0" w:footer="0" w:gutter="0"/>
          <w:cols w:space="720" w:num="1"/>
        </w:sectPr>
      </w:pPr>
    </w:p>
    <w:p>
      <w:pPr>
        <w:spacing w:line="357" w:lineRule="auto"/>
        <w:rPr>
          <w:rFonts w:ascii="Arial"/>
          <w:sz w:val="21"/>
        </w:rPr>
      </w:pPr>
    </w:p>
    <w:p>
      <w:pPr>
        <w:spacing w:line="357" w:lineRule="auto"/>
        <w:rPr>
          <w:rFonts w:ascii="Arial"/>
          <w:sz w:val="21"/>
        </w:rPr>
      </w:pPr>
    </w:p>
    <w:p>
      <w:pPr>
        <w:spacing w:before="101" w:line="415" w:lineRule="exact"/>
        <w:ind w:left="65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position w:val="1"/>
          <w:sz w:val="31"/>
          <w:szCs w:val="31"/>
        </w:rPr>
        <w:t>三、课题申报</w:t>
      </w:r>
    </w:p>
    <w:p>
      <w:pPr>
        <w:pStyle w:val="2"/>
        <w:spacing w:before="153" w:line="327" w:lineRule="auto"/>
        <w:ind w:left="1" w:right="37" w:firstLine="668"/>
      </w:pPr>
      <w:r>
        <w:rPr>
          <w:rFonts w:ascii="Times New Roman" w:hAnsi="Times New Roman" w:eastAsia="Times New Roman" w:cs="Times New Roman"/>
          <w:spacing w:val="7"/>
        </w:rPr>
        <w:t>1.</w:t>
      </w:r>
      <w:r>
        <w:rPr>
          <w:spacing w:val="7"/>
        </w:rPr>
        <w:t>各课题申报单位结合自身工作实际，组织</w:t>
      </w:r>
      <w:r>
        <w:rPr>
          <w:spacing w:val="6"/>
        </w:rPr>
        <w:t>开展立项申报工</w:t>
      </w:r>
      <w:r>
        <w:t xml:space="preserve"> </w:t>
      </w:r>
      <w:r>
        <w:rPr>
          <w:spacing w:val="5"/>
        </w:rPr>
        <w:t>作。选题推荐单位同等条件下具有承担该课题研究的优先权。各</w:t>
      </w:r>
      <w:r>
        <w:rPr>
          <w:spacing w:val="12"/>
        </w:rPr>
        <w:t xml:space="preserve"> </w:t>
      </w:r>
      <w:r>
        <w:rPr>
          <w:spacing w:val="5"/>
        </w:rPr>
        <w:t>部门单位、高等院校、科研机构需统一组织申报，并对申报课题</w:t>
      </w:r>
      <w:r>
        <w:rPr>
          <w:spacing w:val="12"/>
        </w:rPr>
        <w:t xml:space="preserve"> </w:t>
      </w:r>
      <w:r>
        <w:rPr>
          <w:spacing w:val="4"/>
        </w:rPr>
        <w:t>进行初评，在“单位意见</w:t>
      </w:r>
      <w:r>
        <w:rPr>
          <w:spacing w:val="-113"/>
        </w:rPr>
        <w:t xml:space="preserve"> </w:t>
      </w:r>
      <w:r>
        <w:rPr>
          <w:spacing w:val="4"/>
        </w:rPr>
        <w:t>”栏提出意识形态审查意见，同一</w:t>
      </w:r>
      <w:r>
        <w:rPr>
          <w:spacing w:val="3"/>
        </w:rPr>
        <w:t>选题</w:t>
      </w:r>
    </w:p>
    <w:p>
      <w:pPr>
        <w:pStyle w:val="2"/>
        <w:spacing w:before="1" w:line="223" w:lineRule="auto"/>
        <w:ind w:left="8"/>
      </w:pPr>
      <w:r>
        <w:rPr>
          <w:spacing w:val="6"/>
        </w:rPr>
        <w:t>不得重复申报。</w:t>
      </w:r>
    </w:p>
    <w:p>
      <w:pPr>
        <w:pStyle w:val="2"/>
        <w:spacing w:before="173" w:line="328" w:lineRule="auto"/>
        <w:ind w:left="2" w:right="39" w:firstLine="645"/>
      </w:pPr>
      <w:r>
        <w:rPr>
          <w:spacing w:val="4"/>
        </w:rPr>
        <w:t>2.各申报单位要立足工作实际、团队力量和研究基础，结合</w:t>
      </w:r>
      <w:r>
        <w:rPr>
          <w:spacing w:val="15"/>
        </w:rPr>
        <w:t xml:space="preserve"> </w:t>
      </w:r>
      <w:r>
        <w:rPr>
          <w:spacing w:val="5"/>
        </w:rPr>
        <w:t>选题深入研究问题，确保研究内容及成果无知识产权争议。申报</w:t>
      </w:r>
    </w:p>
    <w:p>
      <w:pPr>
        <w:pStyle w:val="2"/>
        <w:spacing w:before="1" w:line="223" w:lineRule="auto"/>
        <w:ind w:left="2"/>
      </w:pPr>
      <w:r>
        <w:rPr>
          <w:spacing w:val="8"/>
        </w:rPr>
        <w:t>课题的负责人同年度原则上只能申报一项课题。</w:t>
      </w:r>
    </w:p>
    <w:p>
      <w:pPr>
        <w:pStyle w:val="2"/>
        <w:spacing w:before="170" w:line="328" w:lineRule="auto"/>
        <w:ind w:left="1" w:firstLine="649"/>
        <w:rPr>
          <w:rFonts w:hint="eastAsia" w:eastAsia="宋体"/>
          <w:lang w:eastAsia="zh-CN"/>
        </w:rPr>
      </w:pPr>
      <w:r>
        <w:rPr>
          <w:spacing w:val="4"/>
        </w:rPr>
        <w:t>3.各申报单位要认真组织填写《中共贵州省委重大问题调研</w:t>
      </w:r>
      <w:r>
        <w:rPr>
          <w:spacing w:val="15"/>
        </w:rPr>
        <w:t xml:space="preserve"> </w:t>
      </w:r>
      <w:r>
        <w:rPr>
          <w:spacing w:val="8"/>
        </w:rPr>
        <w:t>课题立项申请书》</w:t>
      </w:r>
      <w:r>
        <w:rPr>
          <w:spacing w:val="-29"/>
        </w:rPr>
        <w:t>，</w:t>
      </w:r>
      <w:r>
        <w:rPr>
          <w:spacing w:val="-4"/>
        </w:rPr>
        <w:t>用</w:t>
      </w:r>
      <w:r>
        <w:rPr>
          <w:spacing w:val="-73"/>
        </w:rPr>
        <w:t xml:space="preserve"> </w:t>
      </w:r>
      <w:r>
        <w:rPr>
          <w:spacing w:val="-4"/>
        </w:rPr>
        <w:t>A4</w:t>
      </w:r>
      <w:r>
        <w:rPr>
          <w:spacing w:val="-58"/>
        </w:rPr>
        <w:t xml:space="preserve"> </w:t>
      </w:r>
      <w:r>
        <w:rPr>
          <w:spacing w:val="-4"/>
        </w:rPr>
        <w:t>纸双面打印一式</w:t>
      </w:r>
      <w:r>
        <w:rPr>
          <w:spacing w:val="-53"/>
        </w:rPr>
        <w:t xml:space="preserve"> </w:t>
      </w:r>
      <w:r>
        <w:rPr>
          <w:spacing w:val="-4"/>
        </w:rPr>
        <w:t>7</w:t>
      </w:r>
      <w:r>
        <w:rPr>
          <w:spacing w:val="-62"/>
        </w:rPr>
        <w:t xml:space="preserve"> </w:t>
      </w:r>
      <w:r>
        <w:rPr>
          <w:spacing w:val="-4"/>
        </w:rPr>
        <w:t>份，在封面“</w:t>
      </w:r>
      <w:r>
        <w:rPr>
          <w:spacing w:val="-98"/>
        </w:rPr>
        <w:t xml:space="preserve"> </w:t>
      </w:r>
      <w:r>
        <w:rPr>
          <w:spacing w:val="-4"/>
        </w:rPr>
        <w:t>申报单位</w:t>
      </w:r>
      <w:r>
        <w:rPr>
          <w:spacing w:val="-110"/>
        </w:rPr>
        <w:t xml:space="preserve"> </w:t>
      </w:r>
      <w:r>
        <w:rPr>
          <w:spacing w:val="-4"/>
        </w:rPr>
        <w:t>”处</w:t>
      </w:r>
      <w:r>
        <w:rPr>
          <w:spacing w:val="-5"/>
        </w:rPr>
        <w:t>和“单</w:t>
      </w:r>
      <w:r>
        <w:t xml:space="preserve"> </w:t>
      </w:r>
      <w:r>
        <w:rPr>
          <w:spacing w:val="5"/>
        </w:rPr>
        <w:t>位意见及课题经费落实情况</w:t>
      </w:r>
      <w:r>
        <w:rPr>
          <w:spacing w:val="-105"/>
        </w:rPr>
        <w:t xml:space="preserve"> </w:t>
      </w:r>
      <w:r>
        <w:rPr>
          <w:spacing w:val="5"/>
        </w:rPr>
        <w:t>”栏加盖公章，送至课题办</w:t>
      </w:r>
      <w:r>
        <w:rPr>
          <w:rFonts w:hint="eastAsia"/>
          <w:spacing w:val="5"/>
          <w:lang w:eastAsia="zh-CN"/>
        </w:rPr>
        <w:t>。</w:t>
      </w:r>
    </w:p>
    <w:p>
      <w:pPr>
        <w:pStyle w:val="2"/>
        <w:spacing w:before="139" w:line="550" w:lineRule="exact"/>
        <w:ind w:right="37"/>
        <w:jc w:val="right"/>
        <w:rPr>
          <w:rFonts w:ascii="黑体" w:hAnsi="黑体" w:eastAsia="黑体" w:cs="黑体"/>
        </w:rPr>
      </w:pPr>
      <w:r>
        <w:rPr>
          <w:spacing w:val="12"/>
          <w:position w:val="15"/>
        </w:rPr>
        <w:t>4.2024</w:t>
      </w:r>
      <w:r>
        <w:rPr>
          <w:spacing w:val="-51"/>
          <w:position w:val="15"/>
        </w:rPr>
        <w:t xml:space="preserve"> </w:t>
      </w:r>
      <w:r>
        <w:rPr>
          <w:spacing w:val="12"/>
          <w:position w:val="15"/>
        </w:rPr>
        <w:t>年度省委重大问题调研课题立项申报</w:t>
      </w:r>
      <w:r>
        <w:rPr>
          <w:rFonts w:ascii="黑体" w:hAnsi="黑体" w:eastAsia="黑体" w:cs="黑体"/>
          <w:spacing w:val="12"/>
          <w:position w:val="15"/>
        </w:rPr>
        <w:t>受理时间截止</w:t>
      </w:r>
    </w:p>
    <w:p>
      <w:pPr>
        <w:pStyle w:val="2"/>
        <w:spacing w:line="239" w:lineRule="auto"/>
      </w:pPr>
      <w:r>
        <w:rPr>
          <w:rFonts w:ascii="黑体" w:hAnsi="黑体" w:eastAsia="黑体" w:cs="黑体"/>
          <w:spacing w:val="4"/>
        </w:rPr>
        <w:t>2024</w:t>
      </w:r>
      <w:r>
        <w:rPr>
          <w:rFonts w:ascii="黑体" w:hAnsi="黑体" w:eastAsia="黑体" w:cs="黑体"/>
          <w:spacing w:val="-42"/>
        </w:rPr>
        <w:t xml:space="preserve"> </w:t>
      </w:r>
      <w:r>
        <w:rPr>
          <w:rFonts w:ascii="黑体" w:hAnsi="黑体" w:eastAsia="黑体" w:cs="黑体"/>
          <w:spacing w:val="4"/>
        </w:rPr>
        <w:t>年</w:t>
      </w:r>
      <w:r>
        <w:rPr>
          <w:rFonts w:ascii="黑体" w:hAnsi="黑体" w:eastAsia="黑体" w:cs="黑体"/>
          <w:spacing w:val="-62"/>
        </w:rPr>
        <w:t xml:space="preserve"> </w:t>
      </w:r>
      <w:r>
        <w:rPr>
          <w:rFonts w:ascii="黑体" w:hAnsi="黑体" w:eastAsia="黑体" w:cs="黑体"/>
          <w:spacing w:val="4"/>
        </w:rPr>
        <w:t>3</w:t>
      </w:r>
      <w:r>
        <w:rPr>
          <w:rFonts w:ascii="黑体" w:hAnsi="黑体" w:eastAsia="黑体" w:cs="黑体"/>
          <w:spacing w:val="-56"/>
        </w:rPr>
        <w:t xml:space="preserve"> </w:t>
      </w:r>
      <w:r>
        <w:rPr>
          <w:rFonts w:ascii="黑体" w:hAnsi="黑体" w:eastAsia="黑体" w:cs="黑体"/>
          <w:spacing w:val="4"/>
        </w:rPr>
        <w:t>月</w:t>
      </w:r>
      <w:r>
        <w:rPr>
          <w:rFonts w:ascii="黑体" w:hAnsi="黑体" w:eastAsia="黑体" w:cs="黑体"/>
          <w:spacing w:val="-64"/>
        </w:rPr>
        <w:t xml:space="preserve"> </w:t>
      </w:r>
      <w:r>
        <w:rPr>
          <w:rFonts w:ascii="黑体" w:hAnsi="黑体" w:eastAsia="黑体" w:cs="黑体"/>
          <w:spacing w:val="4"/>
        </w:rPr>
        <w:t>3 日，逾期不再受理</w:t>
      </w:r>
      <w:r>
        <w:rPr>
          <w:spacing w:val="4"/>
        </w:rPr>
        <w:t>。</w:t>
      </w:r>
    </w:p>
    <w:p>
      <w:pPr>
        <w:spacing w:before="148" w:line="415" w:lineRule="exact"/>
        <w:ind w:left="66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position w:val="1"/>
          <w:sz w:val="31"/>
          <w:szCs w:val="31"/>
        </w:rPr>
        <w:t>四、课题立项</w:t>
      </w:r>
    </w:p>
    <w:p>
      <w:pPr>
        <w:pStyle w:val="2"/>
        <w:spacing w:before="146" w:line="328" w:lineRule="auto"/>
        <w:ind w:left="3" w:right="34" w:firstLine="644"/>
      </w:pPr>
      <w:r>
        <w:rPr>
          <w:spacing w:val="12"/>
        </w:rPr>
        <w:t>2024</w:t>
      </w:r>
      <w:r>
        <w:rPr>
          <w:spacing w:val="-46"/>
        </w:rPr>
        <w:t xml:space="preserve"> </w:t>
      </w:r>
      <w:r>
        <w:rPr>
          <w:spacing w:val="12"/>
        </w:rPr>
        <w:t>年度省委重大问题调研课题设置</w:t>
      </w:r>
      <w:r>
        <w:rPr>
          <w:spacing w:val="12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指定立项课题、重点</w:t>
      </w:r>
      <w: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立项课题和一般立项课题</w:t>
      </w:r>
      <w:r>
        <w:rPr>
          <w:spacing w:val="5"/>
        </w:rPr>
        <w:t>。实施课题统一管理、分类指导、动态</w:t>
      </w:r>
      <w:r>
        <w:rPr>
          <w:spacing w:val="12"/>
        </w:rPr>
        <w:t xml:space="preserve"> </w:t>
      </w:r>
      <w:r>
        <w:rPr>
          <w:spacing w:val="5"/>
        </w:rPr>
        <w:t>调整，指定立项课题和重点立项课题统一开展中期评估、结题评</w:t>
      </w:r>
      <w:r>
        <w:rPr>
          <w:spacing w:val="10"/>
        </w:rPr>
        <w:t xml:space="preserve"> </w:t>
      </w:r>
      <w:r>
        <w:rPr>
          <w:spacing w:val="5"/>
        </w:rPr>
        <w:t>审和成果评选；一般立项课题对结题不作硬性规定（需要结题证</w:t>
      </w:r>
    </w:p>
    <w:p>
      <w:pPr>
        <w:pStyle w:val="2"/>
        <w:spacing w:before="1" w:line="223" w:lineRule="auto"/>
        <w:ind w:left="10"/>
      </w:pPr>
      <w:r>
        <w:rPr>
          <w:spacing w:val="5"/>
        </w:rPr>
        <w:t>书必须邀请专家评审结题）。当指定立项课题和重点立项课题出</w:t>
      </w:r>
    </w:p>
    <w:p>
      <w:pPr>
        <w:spacing w:line="223" w:lineRule="auto"/>
        <w:sectPr>
          <w:pgSz w:w="11906" w:h="16839"/>
          <w:pgMar w:top="1431" w:right="1493" w:bottom="0" w:left="1539" w:header="0" w:footer="0" w:gutter="0"/>
          <w:cols w:space="720" w:num="1"/>
        </w:sect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pStyle w:val="2"/>
        <w:spacing w:before="101" w:line="328" w:lineRule="auto"/>
        <w:ind w:left="8" w:hanging="7"/>
        <w:jc w:val="both"/>
      </w:pPr>
      <w:r>
        <w:rPr>
          <w:spacing w:val="5"/>
        </w:rPr>
        <w:t>现不按时结题、成果质量问题时，一般立项课题按照退一补一原</w:t>
      </w:r>
      <w:r>
        <w:rPr>
          <w:spacing w:val="11"/>
        </w:rPr>
        <w:t xml:space="preserve"> </w:t>
      </w:r>
      <w:r>
        <w:rPr>
          <w:spacing w:val="5"/>
        </w:rPr>
        <w:t>则依次实施递补（根据答辩专家评分排名递补，并列的根据单位</w:t>
      </w:r>
    </w:p>
    <w:p>
      <w:pPr>
        <w:pStyle w:val="2"/>
        <w:spacing w:before="1" w:line="224" w:lineRule="auto"/>
        <w:ind w:left="2"/>
      </w:pPr>
      <w:r>
        <w:rPr>
          <w:spacing w:val="5"/>
        </w:rPr>
        <w:t>排序</w:t>
      </w:r>
      <w:r>
        <w:rPr>
          <w:spacing w:val="20"/>
        </w:rPr>
        <w:t>），</w:t>
      </w:r>
      <w:r>
        <w:rPr>
          <w:spacing w:val="5"/>
        </w:rPr>
        <w:t>确保动态均衡。</w:t>
      </w:r>
    </w:p>
    <w:p>
      <w:pPr>
        <w:pStyle w:val="2"/>
        <w:spacing w:before="174" w:line="326" w:lineRule="auto"/>
        <w:ind w:left="1" w:firstLine="666"/>
        <w:jc w:val="both"/>
      </w:pPr>
      <w:r>
        <w:rPr>
          <w:rFonts w:ascii="Times New Roman" w:hAnsi="Times New Roman" w:eastAsia="Times New Roman" w:cs="Times New Roman"/>
          <w:spacing w:val="19"/>
        </w:rPr>
        <w:t>1.</w:t>
      </w:r>
      <w:r>
        <w:rPr>
          <w:spacing w:val="19"/>
        </w:rPr>
        <w:t>课题办结合申报单位历年承担省委重大课题研究情</w:t>
      </w:r>
      <w:r>
        <w:rPr>
          <w:spacing w:val="18"/>
        </w:rPr>
        <w:t>况进</w:t>
      </w:r>
      <w:r>
        <w:t xml:space="preserve"> </w:t>
      </w:r>
      <w:r>
        <w:rPr>
          <w:spacing w:val="5"/>
        </w:rPr>
        <w:t>行初审（对未按时结题、报送资料和课题研究成果存在严重质量</w:t>
      </w:r>
      <w:r>
        <w:rPr>
          <w:spacing w:val="9"/>
        </w:rPr>
        <w:t xml:space="preserve"> 问题的申报单位不予纳入立项范围</w:t>
      </w:r>
      <w:r>
        <w:rPr>
          <w:spacing w:val="-42"/>
        </w:rPr>
        <w:t>），</w:t>
      </w:r>
      <w:r>
        <w:rPr>
          <w:spacing w:val="9"/>
        </w:rPr>
        <w:t>适时组织召开课题立项现</w:t>
      </w:r>
      <w:r>
        <w:rPr>
          <w:spacing w:val="1"/>
        </w:rPr>
        <w:t xml:space="preserve"> </w:t>
      </w:r>
      <w:r>
        <w:rPr>
          <w:spacing w:val="5"/>
        </w:rPr>
        <w:t>场答辩会（暂定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3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5"/>
        </w:rPr>
        <w:t>月中旬，具体时间另行通知</w:t>
      </w:r>
      <w:r>
        <w:rPr>
          <w:spacing w:val="-13"/>
        </w:rPr>
        <w:t>），</w:t>
      </w:r>
      <w:r>
        <w:rPr>
          <w:spacing w:val="5"/>
        </w:rPr>
        <w:t>课题承办单位</w:t>
      </w:r>
      <w:r>
        <w:t xml:space="preserve"> </w:t>
      </w:r>
      <w:r>
        <w:rPr>
          <w:spacing w:val="5"/>
        </w:rPr>
        <w:t>围绕选题研究依据、提出背景、研究现状、研究内容、主要思路</w:t>
      </w:r>
      <w:r>
        <w:rPr>
          <w:spacing w:val="11"/>
        </w:rPr>
        <w:t xml:space="preserve"> </w:t>
      </w:r>
      <w:r>
        <w:rPr>
          <w:spacing w:val="5"/>
        </w:rPr>
        <w:t>及工作计划、预期成果等方面准备陈述答辩，由专家评委进行评</w:t>
      </w:r>
    </w:p>
    <w:p>
      <w:pPr>
        <w:pStyle w:val="2"/>
        <w:spacing w:line="415" w:lineRule="exact"/>
        <w:ind w:left="6"/>
      </w:pPr>
      <w:r>
        <w:rPr>
          <w:spacing w:val="8"/>
          <w:position w:val="1"/>
        </w:rPr>
        <w:t>分排序。</w:t>
      </w:r>
      <w:r>
        <w:rPr>
          <w:rFonts w:ascii="黑体" w:hAnsi="黑体" w:eastAsia="黑体" w:cs="黑体"/>
          <w:spacing w:val="8"/>
          <w:position w:val="1"/>
        </w:rPr>
        <w:t>未参加现场答辩的一律不予立项</w:t>
      </w:r>
      <w:r>
        <w:rPr>
          <w:spacing w:val="8"/>
          <w:position w:val="1"/>
        </w:rPr>
        <w:t>。</w:t>
      </w:r>
    </w:p>
    <w:p>
      <w:pPr>
        <w:pStyle w:val="2"/>
        <w:spacing w:before="143" w:line="328" w:lineRule="auto"/>
        <w:ind w:left="2" w:firstLine="644"/>
        <w:jc w:val="both"/>
      </w:pPr>
      <w:r>
        <w:rPr>
          <w:spacing w:val="4"/>
        </w:rPr>
        <w:t>2.课题办根据专家现场评定结果及排序情况，提出课题立项</w:t>
      </w:r>
      <w:r>
        <w:rPr>
          <w:spacing w:val="15"/>
        </w:rPr>
        <w:t xml:space="preserve"> </w:t>
      </w:r>
      <w:r>
        <w:rPr>
          <w:spacing w:val="5"/>
        </w:rPr>
        <w:t>建议，经省委领导审定立项，下发课题研究通知，签订课题承办</w:t>
      </w:r>
      <w:r>
        <w:rPr>
          <w:spacing w:val="10"/>
        </w:rPr>
        <w:t xml:space="preserve"> </w:t>
      </w:r>
      <w:r>
        <w:rPr>
          <w:spacing w:val="5"/>
        </w:rPr>
        <w:t>责任书，完成课题立项。对经审批立项的指定立项课题和重点立</w:t>
      </w:r>
      <w:r>
        <w:rPr>
          <w:spacing w:val="10"/>
        </w:rPr>
        <w:t xml:space="preserve"> </w:t>
      </w:r>
      <w:r>
        <w:rPr>
          <w:spacing w:val="5"/>
        </w:rPr>
        <w:t>项课题给予补助经费，承办单位应根据课题研究实际需要匹配相</w:t>
      </w:r>
      <w:r>
        <w:rPr>
          <w:spacing w:val="10"/>
        </w:rPr>
        <w:t xml:space="preserve"> </w:t>
      </w:r>
      <w:r>
        <w:rPr>
          <w:spacing w:val="5"/>
        </w:rPr>
        <w:t>应经费；对一般立项课题课题办不予补助经费，由课题承办单位</w:t>
      </w:r>
    </w:p>
    <w:p>
      <w:pPr>
        <w:pStyle w:val="2"/>
        <w:spacing w:before="2" w:line="223" w:lineRule="auto"/>
        <w:ind w:left="64"/>
      </w:pPr>
      <w:r>
        <w:rPr>
          <w:spacing w:val="-8"/>
        </w:rPr>
        <w:t>自筹解决。</w:t>
      </w:r>
    </w:p>
    <w:p>
      <w:pPr>
        <w:pStyle w:val="2"/>
        <w:spacing w:before="172" w:line="328" w:lineRule="auto"/>
        <w:ind w:left="11" w:firstLine="632"/>
        <w:jc w:val="both"/>
      </w:pPr>
      <w:r>
        <w:rPr>
          <w:rFonts w:ascii="Times New Roman" w:hAnsi="Times New Roman" w:eastAsia="Times New Roman" w:cs="Times New Roman"/>
          <w:spacing w:val="7"/>
        </w:rPr>
        <w:t>3.</w:t>
      </w:r>
      <w:r>
        <w:rPr>
          <w:spacing w:val="7"/>
        </w:rPr>
        <w:t>鼓励和支持各地各部门单位、高等院校、智库机构立足自</w:t>
      </w:r>
      <w:r>
        <w:rPr>
          <w:spacing w:val="17"/>
        </w:rPr>
        <w:t xml:space="preserve"> </w:t>
      </w:r>
      <w:r>
        <w:rPr>
          <w:spacing w:val="5"/>
        </w:rPr>
        <w:t>身实际，发挥比较优势，组织工作力量，对未立项的选题，开展</w:t>
      </w:r>
      <w:r>
        <w:t xml:space="preserve"> </w:t>
      </w:r>
      <w:r>
        <w:rPr>
          <w:spacing w:val="5"/>
        </w:rPr>
        <w:t>自主研究，所形成的研究成果，及时向课题办推送，由课题办择</w:t>
      </w:r>
    </w:p>
    <w:p>
      <w:pPr>
        <w:pStyle w:val="2"/>
        <w:spacing w:before="2" w:line="223" w:lineRule="auto"/>
      </w:pPr>
      <w:r>
        <w:rPr>
          <w:spacing w:val="7"/>
        </w:rPr>
        <w:t>优组织进行成果转化。</w:t>
      </w:r>
    </w:p>
    <w:p>
      <w:pPr>
        <w:pStyle w:val="2"/>
        <w:spacing w:before="158" w:line="332" w:lineRule="auto"/>
        <w:ind w:left="3" w:firstLine="643"/>
        <w:jc w:val="both"/>
      </w:pPr>
      <w:r>
        <w:rPr>
          <w:rFonts w:ascii="黑体" w:hAnsi="黑体" w:eastAsia="黑体" w:cs="黑体"/>
          <w:spacing w:val="5"/>
        </w:rPr>
        <w:t>五、中期评估。</w:t>
      </w:r>
      <w:r>
        <w:rPr>
          <w:spacing w:val="5"/>
        </w:rPr>
        <w:t>课题办将适时组织对指定立项课</w:t>
      </w:r>
      <w:r>
        <w:rPr>
          <w:spacing w:val="4"/>
        </w:rPr>
        <w:t>题和重点立</w:t>
      </w:r>
      <w:r>
        <w:t xml:space="preserve"> </w:t>
      </w:r>
      <w:r>
        <w:rPr>
          <w:spacing w:val="7"/>
        </w:rPr>
        <w:t>项课题开展中期评估（具体时间另行通知</w:t>
      </w:r>
      <w:r>
        <w:rPr>
          <w:spacing w:val="-17"/>
        </w:rPr>
        <w:t>），</w:t>
      </w:r>
      <w:r>
        <w:rPr>
          <w:spacing w:val="7"/>
        </w:rPr>
        <w:t>在承办单位提交中</w:t>
      </w:r>
    </w:p>
    <w:p>
      <w:pPr>
        <w:pStyle w:val="2"/>
        <w:spacing w:line="222" w:lineRule="auto"/>
        <w:ind w:left="7"/>
      </w:pPr>
      <w:r>
        <w:rPr>
          <w:spacing w:val="5"/>
        </w:rPr>
        <w:t>期成果基础上，组织专家对各课题研究情况进行评价评分，并结</w:t>
      </w:r>
    </w:p>
    <w:p>
      <w:pPr>
        <w:spacing w:line="222" w:lineRule="auto"/>
        <w:sectPr>
          <w:pgSz w:w="11906" w:h="16839"/>
          <w:pgMar w:top="1431" w:right="1530" w:bottom="0" w:left="1541" w:header="0" w:footer="0" w:gutter="0"/>
          <w:cols w:space="720" w:num="1"/>
        </w:sect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pStyle w:val="2"/>
        <w:spacing w:before="101" w:line="328" w:lineRule="auto"/>
        <w:ind w:left="2" w:right="113" w:firstLine="1"/>
        <w:jc w:val="both"/>
      </w:pPr>
      <w:r>
        <w:rPr>
          <w:spacing w:val="5"/>
        </w:rPr>
        <w:t>合课题研究主题、主要内容和阶段性成果提出意见建议。中期评</w:t>
      </w:r>
      <w:r>
        <w:rPr>
          <w:spacing w:val="9"/>
        </w:rPr>
        <w:t xml:space="preserve"> </w:t>
      </w:r>
      <w:r>
        <w:rPr>
          <w:spacing w:val="5"/>
        </w:rPr>
        <w:t>估结果将作为年终课题评选优秀成果评选的重要依据。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一般立项</w:t>
      </w:r>
    </w:p>
    <w:p>
      <w:pPr>
        <w:pStyle w:val="2"/>
        <w:spacing w:line="222" w:lineRule="auto"/>
        <w:ind w:left="1"/>
      </w:pPr>
      <w:r>
        <w:rPr>
          <w:spacing w:val="8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课题不参加中期评估。</w:t>
      </w:r>
    </w:p>
    <w:p>
      <w:pPr>
        <w:pStyle w:val="2"/>
        <w:spacing w:before="161" w:line="329" w:lineRule="auto"/>
        <w:ind w:left="1" w:firstLine="648"/>
      </w:pPr>
      <w:r>
        <w:rPr>
          <w:rFonts w:ascii="黑体" w:hAnsi="黑体" w:eastAsia="黑体" w:cs="黑体"/>
          <w:spacing w:val="4"/>
        </w:rPr>
        <w:t>六、结题评审。</w:t>
      </w:r>
      <w:r>
        <w:rPr>
          <w:spacing w:val="4"/>
        </w:rPr>
        <w:t>课题研究成果形式为调研报告</w:t>
      </w:r>
      <w:r>
        <w:rPr>
          <w:spacing w:val="3"/>
        </w:rPr>
        <w:t xml:space="preserve">，研究成果字 </w:t>
      </w:r>
      <w:r>
        <w:rPr>
          <w:spacing w:val="-6"/>
        </w:rPr>
        <w:t>数须控制在</w:t>
      </w:r>
      <w:r>
        <w:rPr>
          <w:spacing w:val="-56"/>
        </w:rPr>
        <w:t xml:space="preserve"> </w:t>
      </w:r>
      <w:r>
        <w:rPr>
          <w:spacing w:val="-6"/>
        </w:rPr>
        <w:t>8000</w:t>
      </w:r>
      <w:r>
        <w:rPr>
          <w:spacing w:val="-77"/>
        </w:rPr>
        <w:t xml:space="preserve"> </w:t>
      </w:r>
      <w:r>
        <w:rPr>
          <w:spacing w:val="-6"/>
        </w:rPr>
        <w:t>字左右，课题结题时间为</w:t>
      </w:r>
      <w:r>
        <w:rPr>
          <w:spacing w:val="-71"/>
        </w:rPr>
        <w:t xml:space="preserve"> </w:t>
      </w:r>
      <w:r>
        <w:rPr>
          <w:spacing w:val="-6"/>
        </w:rPr>
        <w:t>2024</w:t>
      </w:r>
      <w:r>
        <w:rPr>
          <w:spacing w:val="-75"/>
        </w:rPr>
        <w:t xml:space="preserve"> </w:t>
      </w:r>
      <w:r>
        <w:rPr>
          <w:spacing w:val="-6"/>
        </w:rPr>
        <w:t>年</w:t>
      </w:r>
      <w:r>
        <w:rPr>
          <w:spacing w:val="-52"/>
        </w:rPr>
        <w:t xml:space="preserve"> </w:t>
      </w:r>
      <w:r>
        <w:rPr>
          <w:spacing w:val="-6"/>
        </w:rPr>
        <w:t>10</w:t>
      </w:r>
      <w:r>
        <w:rPr>
          <w:spacing w:val="-59"/>
        </w:rPr>
        <w:t xml:space="preserve"> </w:t>
      </w:r>
      <w:r>
        <w:rPr>
          <w:spacing w:val="-6"/>
        </w:rPr>
        <w:t>月</w:t>
      </w:r>
      <w:r>
        <w:rPr>
          <w:spacing w:val="-71"/>
        </w:rPr>
        <w:t xml:space="preserve"> </w:t>
      </w:r>
      <w:r>
        <w:rPr>
          <w:spacing w:val="-6"/>
        </w:rPr>
        <w:t>31 日前。</w:t>
      </w:r>
      <w:r>
        <w:t xml:space="preserve"> </w:t>
      </w:r>
      <w:r>
        <w:rPr>
          <w:spacing w:val="4"/>
        </w:rPr>
        <w:t>结题评审由课题承办单位自行组织开展，完成一个评审一个。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课</w:t>
      </w:r>
      <w:r>
        <w:rPr>
          <w:spacing w:val="4"/>
        </w:rPr>
        <w:t xml:space="preserve"> </w:t>
      </w:r>
      <w:r>
        <w:rPr>
          <w:spacing w:val="5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题研究成果得到省委、省政府主要领导批示肯定，经课题办审核</w:t>
      </w:r>
      <w:r>
        <w:rPr>
          <w:spacing w:val="16"/>
        </w:rPr>
        <w:t xml:space="preserve"> </w:t>
      </w:r>
      <w:r>
        <w:rPr>
          <w:spacing w:val="4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同意，直接准予结题不再组织专家评审。</w:t>
      </w:r>
      <w:r>
        <w:rPr>
          <w:spacing w:val="4"/>
        </w:rPr>
        <w:t xml:space="preserve">课题研究实行负面清单 </w:t>
      </w:r>
      <w:r>
        <w:rPr>
          <w:spacing w:val="8"/>
        </w:rPr>
        <w:t>制，对未能如期完成重点调研课题的承办单位进行通</w:t>
      </w:r>
      <w:r>
        <w:rPr>
          <w:spacing w:val="7"/>
        </w:rPr>
        <w:t>报，</w:t>
      </w:r>
      <w:r>
        <w:rPr>
          <w:rFonts w:ascii="Times New Roman" w:hAnsi="Times New Roman" w:eastAsia="Times New Roman" w:cs="Times New Roman"/>
          <w:spacing w:val="7"/>
        </w:rPr>
        <w:t xml:space="preserve">3 </w:t>
      </w:r>
      <w:r>
        <w:rPr>
          <w:spacing w:val="7"/>
        </w:rPr>
        <w:t>年内</w:t>
      </w:r>
    </w:p>
    <w:p>
      <w:pPr>
        <w:pStyle w:val="2"/>
        <w:spacing w:before="1" w:line="223" w:lineRule="auto"/>
        <w:ind w:left="7"/>
      </w:pPr>
      <w:r>
        <w:rPr>
          <w:spacing w:val="8"/>
        </w:rPr>
        <w:t>不予申报立项省委重大问题调研课题。</w:t>
      </w:r>
    </w:p>
    <w:p>
      <w:pPr>
        <w:spacing w:before="159" w:line="418" w:lineRule="exact"/>
        <w:ind w:left="64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"/>
          <w:sz w:val="31"/>
          <w:szCs w:val="31"/>
        </w:rPr>
        <w:t>七、成果运用</w:t>
      </w:r>
    </w:p>
    <w:p>
      <w:pPr>
        <w:pStyle w:val="2"/>
        <w:spacing w:before="141" w:line="328" w:lineRule="auto"/>
        <w:ind w:right="33" w:firstLine="666"/>
      </w:pPr>
      <w:r>
        <w:rPr>
          <w:spacing w:val="16"/>
        </w:rPr>
        <w:t>1.课题办将于年底前对调研课题成果组织开展优秀</w:t>
      </w:r>
      <w:r>
        <w:rPr>
          <w:spacing w:val="15"/>
        </w:rPr>
        <w:t>成果评</w:t>
      </w:r>
      <w:r>
        <w:t xml:space="preserve"> </w:t>
      </w:r>
      <w:r>
        <w:rPr>
          <w:spacing w:val="-3"/>
        </w:rPr>
        <w:t>选并集结出版。评选范围包括：①指定立项课题和重点立项课题；</w:t>
      </w:r>
      <w:r>
        <w:rPr>
          <w:spacing w:val="10"/>
        </w:rPr>
        <w:t xml:space="preserve"> </w:t>
      </w:r>
      <w:r>
        <w:rPr>
          <w:spacing w:val="5"/>
        </w:rPr>
        <w:t>②党和国家领导人批示肯定的一般立项课题；③中央和国家机关</w:t>
      </w:r>
      <w:r>
        <w:rPr>
          <w:spacing w:val="12"/>
        </w:rPr>
        <w:t xml:space="preserve"> </w:t>
      </w:r>
      <w:r>
        <w:rPr>
          <w:spacing w:val="8"/>
        </w:rPr>
        <w:t>部委领导批示肯定的一般立项课题；④贵州省级领导（含党委、</w:t>
      </w:r>
      <w:r>
        <w:rPr>
          <w:spacing w:val="9"/>
        </w:rPr>
        <w:t xml:space="preserve"> </w:t>
      </w:r>
      <w:r>
        <w:rPr>
          <w:spacing w:val="5"/>
        </w:rPr>
        <w:t>人大、政府、政协领导）批示肯定的一般立项课题；⑤课题研究</w:t>
      </w:r>
      <w:r>
        <w:rPr>
          <w:spacing w:val="12"/>
        </w:rPr>
        <w:t xml:space="preserve"> </w:t>
      </w:r>
      <w:r>
        <w:rPr>
          <w:spacing w:val="5"/>
        </w:rPr>
        <w:t>成果在国内相关领域或行业产生重大影响，研究成果在全国进行</w:t>
      </w:r>
      <w:r>
        <w:rPr>
          <w:spacing w:val="12"/>
        </w:rPr>
        <w:t xml:space="preserve"> </w:t>
      </w:r>
      <w:r>
        <w:rPr>
          <w:spacing w:val="5"/>
        </w:rPr>
        <w:t>推广的一般立项课题（</w:t>
      </w:r>
      <w:r>
        <w:rPr>
          <w:rFonts w:ascii="黑体" w:hAnsi="黑体" w:eastAsia="黑体" w:cs="黑体"/>
          <w:spacing w:val="5"/>
        </w:rPr>
        <w:t>所有参评课题均需完成结题手续，批示肯</w:t>
      </w:r>
      <w:r>
        <w:rPr>
          <w:rFonts w:ascii="黑体" w:hAnsi="黑体" w:eastAsia="黑体" w:cs="黑体"/>
          <w:spacing w:val="12"/>
        </w:rPr>
        <w:t xml:space="preserve"> </w:t>
      </w:r>
      <w:r>
        <w:rPr>
          <w:rFonts w:ascii="黑体" w:hAnsi="黑体" w:eastAsia="黑体" w:cs="黑体"/>
          <w:spacing w:val="5"/>
        </w:rPr>
        <w:t>定包括“圈阅”。</w:t>
      </w:r>
      <w:r>
        <w:rPr>
          <w:spacing w:val="5"/>
        </w:rPr>
        <w:t>各课题承办单位需及时向课题办提供领导批示</w:t>
      </w:r>
    </w:p>
    <w:p>
      <w:pPr>
        <w:pStyle w:val="2"/>
        <w:spacing w:before="1" w:line="224" w:lineRule="auto"/>
      </w:pPr>
      <w:r>
        <w:rPr>
          <w:spacing w:val="2"/>
        </w:rPr>
        <w:t>情况）。</w:t>
      </w:r>
    </w:p>
    <w:p>
      <w:pPr>
        <w:pStyle w:val="2"/>
        <w:spacing w:before="173" w:line="549" w:lineRule="exact"/>
        <w:ind w:left="637"/>
      </w:pPr>
      <w:r>
        <w:rPr>
          <w:rFonts w:ascii="Times New Roman" w:hAnsi="Times New Roman" w:eastAsia="Times New Roman" w:cs="Times New Roman"/>
          <w:spacing w:val="8"/>
          <w:position w:val="17"/>
        </w:rPr>
        <w:t>2.</w:t>
      </w:r>
      <w:r>
        <w:rPr>
          <w:spacing w:val="8"/>
          <w:position w:val="17"/>
        </w:rPr>
        <w:t>所有立项课题的阶段性研究成果，课题办将</w:t>
      </w:r>
      <w:r>
        <w:rPr>
          <w:spacing w:val="7"/>
          <w:position w:val="17"/>
        </w:rPr>
        <w:t>及时择优通过</w:t>
      </w:r>
    </w:p>
    <w:p>
      <w:pPr>
        <w:pStyle w:val="2"/>
        <w:spacing w:before="1" w:line="223" w:lineRule="auto"/>
        <w:ind w:left="8"/>
      </w:pPr>
      <w:r>
        <w:rPr>
          <w:spacing w:val="8"/>
        </w:rPr>
        <w:t>《决策参考》呈报省委、省政府领导参阅。</w:t>
      </w:r>
    </w:p>
    <w:p>
      <w:pPr>
        <w:spacing w:line="298" w:lineRule="auto"/>
        <w:rPr>
          <w:rFonts w:ascii="Arial"/>
          <w:sz w:val="21"/>
        </w:rPr>
      </w:pPr>
      <w:bookmarkStart w:id="0" w:name="_GoBack"/>
      <w:bookmarkEnd w:id="0"/>
    </w:p>
    <w:p>
      <w:pPr>
        <w:spacing w:line="298" w:lineRule="auto"/>
        <w:rPr>
          <w:rFonts w:ascii="Arial"/>
          <w:sz w:val="21"/>
        </w:rPr>
      </w:pPr>
    </w:p>
    <w:p>
      <w:pPr>
        <w:pStyle w:val="2"/>
        <w:spacing w:before="101" w:line="223" w:lineRule="auto"/>
        <w:ind w:left="670"/>
      </w:pPr>
      <w:r>
        <w:rPr>
          <w:spacing w:val="7"/>
        </w:rPr>
        <w:t>附件：2024</w:t>
      </w:r>
      <w:r>
        <w:rPr>
          <w:spacing w:val="-59"/>
        </w:rPr>
        <w:t xml:space="preserve"> </w:t>
      </w:r>
      <w:r>
        <w:rPr>
          <w:spacing w:val="7"/>
        </w:rPr>
        <w:t>年度中共贵州省委重大问题调研选题目录</w:t>
      </w:r>
    </w:p>
    <w:p>
      <w:pPr>
        <w:spacing w:line="309" w:lineRule="auto"/>
        <w:rPr>
          <w:rFonts w:ascii="Arial"/>
          <w:sz w:val="21"/>
        </w:rPr>
      </w:pPr>
    </w:p>
    <w:p>
      <w:pPr>
        <w:spacing w:line="310" w:lineRule="auto"/>
        <w:rPr>
          <w:rFonts w:ascii="Arial"/>
          <w:sz w:val="21"/>
        </w:rPr>
      </w:pPr>
    </w:p>
    <w:p>
      <w:pPr>
        <w:pStyle w:val="2"/>
        <w:spacing w:before="101" w:line="552" w:lineRule="exact"/>
        <w:ind w:right="4"/>
        <w:jc w:val="right"/>
      </w:pPr>
      <w:r>
        <w:rPr>
          <w:spacing w:val="7"/>
          <w:position w:val="17"/>
        </w:rPr>
        <w:t>中共贵州省委重大问题调查研究领导小组</w:t>
      </w:r>
    </w:p>
    <w:p>
      <w:pPr>
        <w:pStyle w:val="2"/>
        <w:spacing w:before="1" w:line="223" w:lineRule="auto"/>
        <w:ind w:left="4631"/>
      </w:pPr>
      <w:r>
        <w:rPr>
          <w:spacing w:val="-5"/>
        </w:rPr>
        <w:t>2024</w:t>
      </w:r>
      <w:r>
        <w:rPr>
          <w:spacing w:val="-52"/>
        </w:rPr>
        <w:t xml:space="preserve"> </w:t>
      </w:r>
      <w:r>
        <w:rPr>
          <w:spacing w:val="-5"/>
        </w:rPr>
        <w:t>年</w:t>
      </w:r>
      <w:r>
        <w:rPr>
          <w:spacing w:val="-59"/>
        </w:rPr>
        <w:t xml:space="preserve"> </w:t>
      </w:r>
      <w:r>
        <w:rPr>
          <w:spacing w:val="-5"/>
        </w:rPr>
        <w:t>2</w:t>
      </w:r>
      <w:r>
        <w:rPr>
          <w:spacing w:val="-48"/>
        </w:rPr>
        <w:t xml:space="preserve"> </w:t>
      </w:r>
      <w:r>
        <w:rPr>
          <w:spacing w:val="-5"/>
        </w:rPr>
        <w:t>月</w:t>
      </w:r>
      <w:r>
        <w:rPr>
          <w:spacing w:val="-56"/>
        </w:rPr>
        <w:t xml:space="preserve"> </w:t>
      </w:r>
      <w:r>
        <w:rPr>
          <w:spacing w:val="-5"/>
        </w:rPr>
        <w:t>23 日</w:t>
      </w:r>
    </w:p>
    <w:p>
      <w:pPr>
        <w:spacing w:line="223" w:lineRule="auto"/>
        <w:sectPr>
          <w:pgSz w:w="11906" w:h="16839"/>
          <w:pgMar w:top="1431" w:right="1526" w:bottom="0" w:left="1538" w:header="0" w:footer="0" w:gutter="0"/>
          <w:cols w:space="720" w:num="1"/>
        </w:sect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before="184" w:line="197" w:lineRule="auto"/>
        <w:ind w:left="525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z w:val="43"/>
          <w:szCs w:val="43"/>
        </w:rPr>
        <w:t>2024 年度中共贵州省委重大问题调研选题</w:t>
      </w:r>
    </w:p>
    <w:p>
      <w:pPr>
        <w:spacing w:line="930" w:lineRule="exact"/>
        <w:ind w:left="3945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-32"/>
          <w:position w:val="39"/>
          <w:sz w:val="43"/>
          <w:szCs w:val="43"/>
        </w:rPr>
        <w:t>目</w:t>
      </w:r>
      <w:r>
        <w:rPr>
          <w:rFonts w:ascii="微软雅黑" w:hAnsi="微软雅黑" w:eastAsia="微软雅黑" w:cs="微软雅黑"/>
          <w:spacing w:val="24"/>
          <w:position w:val="39"/>
          <w:sz w:val="43"/>
          <w:szCs w:val="43"/>
        </w:rPr>
        <w:t xml:space="preserve">   </w:t>
      </w:r>
      <w:r>
        <w:rPr>
          <w:rFonts w:ascii="微软雅黑" w:hAnsi="微软雅黑" w:eastAsia="微软雅黑" w:cs="微软雅黑"/>
          <w:spacing w:val="-32"/>
          <w:position w:val="39"/>
          <w:sz w:val="43"/>
          <w:szCs w:val="43"/>
        </w:rPr>
        <w:t>录</w:t>
      </w:r>
    </w:p>
    <w:p>
      <w:pPr>
        <w:pStyle w:val="2"/>
        <w:spacing w:before="1" w:line="223" w:lineRule="auto"/>
        <w:ind w:left="3599"/>
      </w:pPr>
      <w:r>
        <w:rPr>
          <w:spacing w:val="-5"/>
        </w:rPr>
        <w:t>（共</w:t>
      </w:r>
      <w:r>
        <w:rPr>
          <w:spacing w:val="-37"/>
        </w:rPr>
        <w:t xml:space="preserve"> </w:t>
      </w:r>
      <w:r>
        <w:rPr>
          <w:spacing w:val="-5"/>
        </w:rPr>
        <w:t>103</w:t>
      </w:r>
      <w:r>
        <w:rPr>
          <w:spacing w:val="-59"/>
        </w:rPr>
        <w:t xml:space="preserve"> </w:t>
      </w:r>
      <w:r>
        <w:rPr>
          <w:spacing w:val="-5"/>
        </w:rPr>
        <w:t>个）</w:t>
      </w:r>
    </w:p>
    <w:p>
      <w:pPr>
        <w:spacing w:before="135"/>
      </w:pP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82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40" w:type="dxa"/>
            <w:vAlign w:val="top"/>
          </w:tcPr>
          <w:p>
            <w:pPr>
              <w:spacing w:before="199" w:line="199" w:lineRule="auto"/>
              <w:ind w:left="18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8224" w:type="dxa"/>
            <w:vAlign w:val="top"/>
          </w:tcPr>
          <w:p>
            <w:pPr>
              <w:spacing w:before="199" w:line="199" w:lineRule="auto"/>
              <w:ind w:left="363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选题名称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2" w:line="188" w:lineRule="auto"/>
              <w:ind w:left="385"/>
            </w:pPr>
            <w:r>
              <w:t>1</w:t>
            </w:r>
          </w:p>
        </w:tc>
        <w:tc>
          <w:tcPr>
            <w:tcW w:w="8224" w:type="dxa"/>
            <w:vAlign w:val="top"/>
          </w:tcPr>
          <w:p>
            <w:pPr>
              <w:spacing w:before="111" w:line="218" w:lineRule="auto"/>
              <w:ind w:left="1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以审判工作现代化支撑和服务中国式现代化贵州实践研究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3" w:line="188" w:lineRule="auto"/>
              <w:ind w:left="362"/>
            </w:pPr>
            <w:r>
              <w:t>2</w:t>
            </w:r>
          </w:p>
        </w:tc>
        <w:tc>
          <w:tcPr>
            <w:tcW w:w="8224" w:type="dxa"/>
            <w:vAlign w:val="top"/>
          </w:tcPr>
          <w:p>
            <w:pPr>
              <w:spacing w:before="112" w:line="218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全面贯彻落实宽严相济刑事政策 服务保障平安贵州建设研究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3" w:line="188" w:lineRule="auto"/>
              <w:ind w:left="367"/>
            </w:pPr>
            <w:r>
              <w:t>3</w:t>
            </w:r>
          </w:p>
        </w:tc>
        <w:tc>
          <w:tcPr>
            <w:tcW w:w="8224" w:type="dxa"/>
            <w:vAlign w:val="top"/>
          </w:tcPr>
          <w:p>
            <w:pPr>
              <w:spacing w:before="112" w:line="218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关于加强和改进新时代贵州基层****工作的思考（内部）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2" w:line="188" w:lineRule="auto"/>
              <w:ind w:left="361"/>
            </w:pPr>
            <w:r>
              <w:t>4</w:t>
            </w:r>
          </w:p>
        </w:tc>
        <w:tc>
          <w:tcPr>
            <w:tcW w:w="8224" w:type="dxa"/>
            <w:vAlign w:val="top"/>
          </w:tcPr>
          <w:p>
            <w:pPr>
              <w:spacing w:before="111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贵州网络法治建设的问题与对策研究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7" w:line="185" w:lineRule="auto"/>
              <w:ind w:left="369"/>
            </w:pPr>
            <w:r>
              <w:t>5</w:t>
            </w:r>
          </w:p>
        </w:tc>
        <w:tc>
          <w:tcPr>
            <w:tcW w:w="8224" w:type="dxa"/>
            <w:vAlign w:val="top"/>
          </w:tcPr>
          <w:p>
            <w:pPr>
              <w:pStyle w:val="6"/>
              <w:spacing w:before="113" w:line="218" w:lineRule="auto"/>
              <w:ind w:left="60"/>
              <w:rPr>
                <w:rFonts w:ascii="宋体" w:hAnsi="宋体" w:eastAsia="宋体" w:cs="宋体"/>
              </w:rPr>
            </w:pPr>
            <w:r>
              <w:rPr>
                <w:spacing w:val="1"/>
              </w:rPr>
              <w:t>“</w:t>
            </w:r>
            <w:r>
              <w:rPr>
                <w:spacing w:val="-32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</w:rPr>
              <w:t>富矿精开</w:t>
            </w:r>
            <w:r>
              <w:rPr>
                <w:spacing w:val="1"/>
              </w:rPr>
              <w:t>”</w:t>
            </w:r>
            <w:r>
              <w:rPr>
                <w:rFonts w:ascii="宋体" w:hAnsi="宋体" w:eastAsia="宋体" w:cs="宋体"/>
                <w:spacing w:val="1"/>
              </w:rPr>
              <w:t>法治保障路径研究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2" w:line="188" w:lineRule="auto"/>
              <w:ind w:left="367"/>
            </w:pPr>
            <w:r>
              <w:t>6</w:t>
            </w:r>
          </w:p>
        </w:tc>
        <w:tc>
          <w:tcPr>
            <w:tcW w:w="8224" w:type="dxa"/>
            <w:vAlign w:val="top"/>
          </w:tcPr>
          <w:p>
            <w:pPr>
              <w:spacing w:before="112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新粮食安全观背景下贵州粮食安全风险与防范研究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7" w:line="185" w:lineRule="auto"/>
              <w:ind w:left="366"/>
            </w:pPr>
            <w:r>
              <w:t>7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影响贵州物流成本的关键因素和降成本的有效举措调研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3" w:line="188" w:lineRule="auto"/>
              <w:ind w:left="372"/>
            </w:pPr>
            <w:r>
              <w:t>8</w:t>
            </w:r>
          </w:p>
        </w:tc>
        <w:tc>
          <w:tcPr>
            <w:tcW w:w="8224" w:type="dxa"/>
            <w:vAlign w:val="top"/>
          </w:tcPr>
          <w:p>
            <w:pPr>
              <w:spacing w:before="112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贵州发展抹茶产业推动县域经济发展研究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2" w:line="188" w:lineRule="auto"/>
              <w:ind w:left="367"/>
            </w:pPr>
            <w:r>
              <w:t>9</w:t>
            </w:r>
          </w:p>
        </w:tc>
        <w:tc>
          <w:tcPr>
            <w:tcW w:w="8224" w:type="dxa"/>
            <w:vAlign w:val="top"/>
          </w:tcPr>
          <w:p>
            <w:pPr>
              <w:spacing w:before="111" w:line="219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推动县域经济高质量发展专项调研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3" w:line="188" w:lineRule="auto"/>
              <w:ind w:left="325"/>
            </w:pPr>
            <w:r>
              <w:rPr>
                <w:spacing w:val="-15"/>
              </w:rPr>
              <w:t>10</w:t>
            </w:r>
          </w:p>
        </w:tc>
        <w:tc>
          <w:tcPr>
            <w:tcW w:w="8224" w:type="dxa"/>
            <w:vAlign w:val="top"/>
          </w:tcPr>
          <w:p>
            <w:pPr>
              <w:spacing w:before="112" w:line="218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聚焦重点培育贵州新质生产力调研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2" w:line="188" w:lineRule="auto"/>
              <w:ind w:left="325"/>
            </w:pPr>
            <w:r>
              <w:rPr>
                <w:spacing w:val="-15"/>
              </w:rPr>
              <w:t>11</w:t>
            </w:r>
          </w:p>
        </w:tc>
        <w:tc>
          <w:tcPr>
            <w:tcW w:w="8224" w:type="dxa"/>
            <w:vAlign w:val="top"/>
          </w:tcPr>
          <w:p>
            <w:pPr>
              <w:spacing w:before="111" w:line="218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促进我省居民消费增长对策研究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25"/>
            </w:pPr>
            <w:r>
              <w:rPr>
                <w:spacing w:val="-15"/>
              </w:rPr>
              <w:t>12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贵州县域经济高质量发展对策研究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25"/>
            </w:pPr>
            <w:r>
              <w:rPr>
                <w:spacing w:val="-15"/>
              </w:rPr>
              <w:t>13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贵州耕地利用效能提升机制研究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25"/>
            </w:pPr>
            <w:r>
              <w:rPr>
                <w:spacing w:val="-15"/>
              </w:rPr>
              <w:t>14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推进体旅融合助力贵州消费提质转型路径机制研究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25"/>
            </w:pPr>
            <w:r>
              <w:rPr>
                <w:spacing w:val="-15"/>
              </w:rPr>
              <w:t>15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人工智能赋能贵州新型工业化路径研究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25"/>
            </w:pPr>
            <w:r>
              <w:rPr>
                <w:spacing w:val="-15"/>
              </w:rPr>
              <w:t>16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贵州主要粮油作物大面积单产提升研究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25"/>
            </w:pPr>
            <w:r>
              <w:rPr>
                <w:spacing w:val="-15"/>
              </w:rPr>
              <w:t>17</w:t>
            </w:r>
          </w:p>
        </w:tc>
        <w:tc>
          <w:tcPr>
            <w:tcW w:w="8224" w:type="dxa"/>
            <w:vAlign w:val="top"/>
          </w:tcPr>
          <w:p>
            <w:pPr>
              <w:spacing w:before="116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贵州夜间消费聚集区发展调研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25"/>
            </w:pPr>
            <w:r>
              <w:rPr>
                <w:spacing w:val="-15"/>
              </w:rPr>
              <w:t>18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贵州培育壮大数字经济切实形成新质生产力路径研究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7" w:line="188" w:lineRule="auto"/>
              <w:ind w:left="325"/>
            </w:pPr>
            <w:r>
              <w:rPr>
                <w:spacing w:val="-15"/>
              </w:rPr>
              <w:t>19</w:t>
            </w:r>
          </w:p>
        </w:tc>
        <w:tc>
          <w:tcPr>
            <w:tcW w:w="8224" w:type="dxa"/>
            <w:vAlign w:val="top"/>
          </w:tcPr>
          <w:p>
            <w:pPr>
              <w:spacing w:before="116" w:line="218" w:lineRule="auto"/>
              <w:ind w:left="1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数字经济促进贵州乡村振兴实施路径研究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418" w:bottom="0" w:left="1418" w:header="0" w:footer="0" w:gutter="0"/>
          <w:cols w:space="720" w:num="1"/>
        </w:sectPr>
      </w:pPr>
    </w:p>
    <w:p>
      <w:pPr>
        <w:spacing w:before="92"/>
      </w:pPr>
    </w:p>
    <w:p>
      <w:pPr>
        <w:spacing w:before="91"/>
      </w:pP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82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7" w:line="188" w:lineRule="auto"/>
              <w:ind w:left="302"/>
            </w:pPr>
            <w:r>
              <w:rPr>
                <w:spacing w:val="-3"/>
              </w:rPr>
              <w:t>20</w:t>
            </w:r>
          </w:p>
        </w:tc>
        <w:tc>
          <w:tcPr>
            <w:tcW w:w="8224" w:type="dxa"/>
            <w:vAlign w:val="top"/>
          </w:tcPr>
          <w:p>
            <w:pPr>
              <w:spacing w:before="116" w:line="218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人工智能大模型赋能重点行业数字化转型调查研究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2" w:line="188" w:lineRule="auto"/>
              <w:ind w:left="302"/>
            </w:pPr>
            <w:r>
              <w:rPr>
                <w:spacing w:val="-3"/>
              </w:rPr>
              <w:t>21</w:t>
            </w:r>
          </w:p>
        </w:tc>
        <w:tc>
          <w:tcPr>
            <w:tcW w:w="8224" w:type="dxa"/>
            <w:vAlign w:val="top"/>
          </w:tcPr>
          <w:p>
            <w:pPr>
              <w:spacing w:before="111" w:line="218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全省易搬社区集体经济发展调查研究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266" w:line="188" w:lineRule="auto"/>
              <w:ind w:left="302"/>
            </w:pPr>
            <w:r>
              <w:rPr>
                <w:spacing w:val="-3"/>
              </w:rPr>
              <w:t>22</w:t>
            </w:r>
          </w:p>
        </w:tc>
        <w:tc>
          <w:tcPr>
            <w:tcW w:w="8224" w:type="dxa"/>
            <w:vAlign w:val="top"/>
          </w:tcPr>
          <w:p>
            <w:pPr>
              <w:spacing w:before="67" w:line="231" w:lineRule="auto"/>
              <w:ind w:left="112" w:right="195" w:firstLine="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构建支撑科技成果转化的全链条孵化创新体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系、促进我省科技成果向新质生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产力转化研究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02"/>
            </w:pPr>
            <w:r>
              <w:rPr>
                <w:spacing w:val="-3"/>
              </w:rPr>
              <w:t>23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贵安新区与天府新区、兰州新区的比较分析研究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02"/>
            </w:pPr>
            <w:r>
              <w:rPr>
                <w:spacing w:val="-3"/>
              </w:rPr>
              <w:t>24</w:t>
            </w:r>
          </w:p>
        </w:tc>
        <w:tc>
          <w:tcPr>
            <w:tcW w:w="8224" w:type="dxa"/>
            <w:vAlign w:val="top"/>
          </w:tcPr>
          <w:p>
            <w:pPr>
              <w:pStyle w:val="6"/>
              <w:spacing w:before="113" w:line="218" w:lineRule="auto"/>
              <w:ind w:left="60"/>
              <w:rPr>
                <w:rFonts w:ascii="宋体" w:hAnsi="宋体" w:eastAsia="宋体" w:cs="宋体"/>
              </w:rPr>
            </w:pPr>
            <w:r>
              <w:t>“</w:t>
            </w:r>
            <w:r>
              <w:rPr>
                <w:spacing w:val="-18"/>
              </w:rPr>
              <w:t xml:space="preserve"> </w:t>
            </w:r>
            <w:r>
              <w:rPr>
                <w:rFonts w:ascii="宋体" w:hAnsi="宋体" w:eastAsia="宋体" w:cs="宋体"/>
              </w:rPr>
              <w:t>电动贵州</w:t>
            </w:r>
            <w:r>
              <w:t>”</w:t>
            </w:r>
            <w:r>
              <w:rPr>
                <w:rFonts w:ascii="宋体" w:hAnsi="宋体" w:eastAsia="宋体" w:cs="宋体"/>
              </w:rPr>
              <w:t>建设现状及提质扩面路径研究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3" w:line="188" w:lineRule="auto"/>
              <w:ind w:left="302"/>
            </w:pPr>
            <w:r>
              <w:rPr>
                <w:spacing w:val="-3"/>
              </w:rPr>
              <w:t>25</w:t>
            </w:r>
          </w:p>
        </w:tc>
        <w:tc>
          <w:tcPr>
            <w:tcW w:w="8224" w:type="dxa"/>
            <w:vAlign w:val="top"/>
          </w:tcPr>
          <w:p>
            <w:pPr>
              <w:spacing w:before="112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贵州培育发展新质生产力的重点难点与政策保障研究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2"/>
            </w:pPr>
            <w:r>
              <w:rPr>
                <w:spacing w:val="-3"/>
              </w:rPr>
              <w:t>26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7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贵州县域产业高质量发展评价及优化路径研究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02"/>
            </w:pPr>
            <w:r>
              <w:rPr>
                <w:spacing w:val="-3"/>
              </w:rPr>
              <w:t>27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贵州茶产业高质量发展实现路径研究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2"/>
            </w:pPr>
            <w:r>
              <w:rPr>
                <w:spacing w:val="-3"/>
              </w:rPr>
              <w:t>28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科技赋能贵州肉牛产业提质增效对策研究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2"/>
            </w:pPr>
            <w:r>
              <w:rPr>
                <w:spacing w:val="-3"/>
              </w:rPr>
              <w:t>29</w:t>
            </w:r>
          </w:p>
        </w:tc>
        <w:tc>
          <w:tcPr>
            <w:tcW w:w="8224" w:type="dxa"/>
            <w:vAlign w:val="top"/>
          </w:tcPr>
          <w:p>
            <w:pPr>
              <w:pStyle w:val="6"/>
              <w:spacing w:before="114" w:line="218" w:lineRule="auto"/>
              <w:ind w:left="11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黔中地区隐伏铝土矿</w:t>
            </w:r>
            <w:r>
              <w:rPr>
                <w:spacing w:val="-1"/>
              </w:rPr>
              <w:t>“</w:t>
            </w:r>
            <w:r>
              <w:rPr>
                <w:rFonts w:ascii="宋体" w:hAnsi="宋体" w:eastAsia="宋体" w:cs="宋体"/>
                <w:spacing w:val="-1"/>
              </w:rPr>
              <w:t>精查探矿</w:t>
            </w:r>
            <w:r>
              <w:rPr>
                <w:spacing w:val="-1"/>
              </w:rPr>
              <w:t>”</w:t>
            </w:r>
            <w:r>
              <w:rPr>
                <w:rFonts w:ascii="宋体" w:hAnsi="宋体" w:eastAsia="宋体" w:cs="宋体"/>
                <w:spacing w:val="-1"/>
              </w:rPr>
              <w:t>调研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7"/>
            </w:pPr>
            <w:r>
              <w:rPr>
                <w:spacing w:val="-5"/>
              </w:rPr>
              <w:t>30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数字经济赋能贵州农业农村现代化的发展路径研究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7"/>
            </w:pPr>
            <w:r>
              <w:rPr>
                <w:spacing w:val="-5"/>
              </w:rPr>
              <w:t>31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站城融合助推贵州高速铁路、高速公路与城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镇高质量协同发展对策研究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07"/>
            </w:pPr>
            <w:r>
              <w:rPr>
                <w:spacing w:val="-5"/>
              </w:rPr>
              <w:t>32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贵州开发区高质量发展的重点问题及对策研究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7"/>
            </w:pPr>
            <w:r>
              <w:rPr>
                <w:spacing w:val="-5"/>
              </w:rPr>
              <w:t>33</w:t>
            </w:r>
          </w:p>
        </w:tc>
        <w:tc>
          <w:tcPr>
            <w:tcW w:w="8224" w:type="dxa"/>
            <w:vAlign w:val="top"/>
          </w:tcPr>
          <w:p>
            <w:pPr>
              <w:pStyle w:val="6"/>
              <w:spacing w:before="115" w:line="218" w:lineRule="auto"/>
              <w:ind w:left="11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贵州推进货运</w:t>
            </w:r>
            <w:r>
              <w:rPr>
                <w:spacing w:val="-2"/>
              </w:rPr>
              <w:t>“</w:t>
            </w:r>
            <w:r>
              <w:rPr>
                <w:spacing w:val="-3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公转铁</w:t>
            </w:r>
            <w:r>
              <w:rPr>
                <w:spacing w:val="-2"/>
              </w:rPr>
              <w:t>”</w:t>
            </w:r>
            <w:r>
              <w:rPr>
                <w:rFonts w:ascii="宋体" w:hAnsi="宋体" w:eastAsia="宋体" w:cs="宋体"/>
                <w:spacing w:val="-2"/>
              </w:rPr>
              <w:t>重点问题研究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07"/>
            </w:pPr>
            <w:r>
              <w:rPr>
                <w:spacing w:val="-5"/>
              </w:rPr>
              <w:t>34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贵州低空经济高质量发展研究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7"/>
            </w:pPr>
            <w:r>
              <w:rPr>
                <w:spacing w:val="-5"/>
              </w:rPr>
              <w:t>35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贵州新能源电池及材料产业链协同能力提升研究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7"/>
            </w:pPr>
            <w:r>
              <w:rPr>
                <w:spacing w:val="-5"/>
              </w:rPr>
              <w:t>36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关于建设国家级创新平台机制研究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07"/>
            </w:pPr>
            <w:r>
              <w:rPr>
                <w:spacing w:val="-5"/>
              </w:rPr>
              <w:t>37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贵州切实打造世界级旅游目的地的策略研究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7"/>
            </w:pPr>
            <w:r>
              <w:rPr>
                <w:spacing w:val="-5"/>
              </w:rPr>
              <w:t>38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民营企业内控监督机制建设调研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07"/>
            </w:pPr>
            <w:r>
              <w:rPr>
                <w:spacing w:val="-5"/>
              </w:rPr>
              <w:t>39</w:t>
            </w:r>
          </w:p>
        </w:tc>
        <w:tc>
          <w:tcPr>
            <w:tcW w:w="8224" w:type="dxa"/>
            <w:vAlign w:val="top"/>
          </w:tcPr>
          <w:p>
            <w:pPr>
              <w:pStyle w:val="6"/>
              <w:spacing w:before="113" w:line="218" w:lineRule="auto"/>
              <w:ind w:left="11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文旅融合发展促进共同富裕的中国式现代化</w:t>
            </w:r>
            <w:r>
              <w:rPr>
                <w:spacing w:val="-1"/>
              </w:rPr>
              <w:t>“</w:t>
            </w:r>
            <w:r>
              <w:rPr>
                <w:rFonts w:ascii="宋体" w:hAnsi="宋体" w:eastAsia="宋体" w:cs="宋体"/>
                <w:spacing w:val="-1"/>
              </w:rPr>
              <w:t>贵州实践</w:t>
            </w:r>
            <w:r>
              <w:rPr>
                <w:spacing w:val="-1"/>
              </w:rPr>
              <w:t>”</w:t>
            </w:r>
            <w:r>
              <w:rPr>
                <w:rFonts w:ascii="宋体" w:hAnsi="宋体" w:eastAsia="宋体" w:cs="宋体"/>
                <w:spacing w:val="-1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1"/>
            </w:pPr>
            <w:r>
              <w:rPr>
                <w:spacing w:val="-2"/>
              </w:rPr>
              <w:t>40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贵州省军民融合创新生态圈的建构机理与实现路径研究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1"/>
            </w:pPr>
            <w:r>
              <w:rPr>
                <w:spacing w:val="-2"/>
              </w:rPr>
              <w:t>41</w:t>
            </w:r>
          </w:p>
        </w:tc>
        <w:tc>
          <w:tcPr>
            <w:tcW w:w="8224" w:type="dxa"/>
            <w:vAlign w:val="top"/>
          </w:tcPr>
          <w:p>
            <w:pPr>
              <w:pStyle w:val="6"/>
              <w:spacing w:before="114" w:line="218" w:lineRule="auto"/>
              <w:ind w:left="11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贵州</w:t>
            </w:r>
            <w:r>
              <w:rPr>
                <w:spacing w:val="-2"/>
              </w:rPr>
              <w:t>“</w:t>
            </w:r>
            <w:r>
              <w:rPr>
                <w:rFonts w:ascii="宋体" w:hAnsi="宋体" w:eastAsia="宋体" w:cs="宋体"/>
                <w:spacing w:val="-2"/>
              </w:rPr>
              <w:t>村超</w:t>
            </w:r>
            <w:r>
              <w:rPr>
                <w:spacing w:val="-2"/>
              </w:rPr>
              <w:t>”</w:t>
            </w:r>
            <w:r>
              <w:rPr>
                <w:spacing w:val="-29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乡村体育旅游的可持续发展问题研究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221" w:line="188" w:lineRule="auto"/>
              <w:ind w:left="301"/>
            </w:pPr>
            <w:r>
              <w:rPr>
                <w:spacing w:val="-2"/>
              </w:rPr>
              <w:t>42</w:t>
            </w:r>
          </w:p>
        </w:tc>
        <w:tc>
          <w:tcPr>
            <w:tcW w:w="8224" w:type="dxa"/>
            <w:vAlign w:val="top"/>
          </w:tcPr>
          <w:p>
            <w:pPr>
              <w:spacing w:before="57" w:line="202" w:lineRule="auto"/>
              <w:ind w:left="110" w:right="195" w:firstLine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巩固拓展脱贫攻坚成果同乡村振兴有效衔接背景下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我省国家乡村振兴重点帮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扶县产业帮扶调查研究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1"/>
            </w:pPr>
            <w:r>
              <w:rPr>
                <w:spacing w:val="-2"/>
              </w:rPr>
              <w:t>43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探索培育数字领域新质生产力赋能高质量发展研究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7" w:line="188" w:lineRule="auto"/>
              <w:ind w:left="301"/>
            </w:pPr>
            <w:r>
              <w:rPr>
                <w:spacing w:val="-2"/>
              </w:rPr>
              <w:t>44</w:t>
            </w:r>
          </w:p>
        </w:tc>
        <w:tc>
          <w:tcPr>
            <w:tcW w:w="8224" w:type="dxa"/>
            <w:vAlign w:val="top"/>
          </w:tcPr>
          <w:p>
            <w:pPr>
              <w:spacing w:before="116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贵州融入成渝地区双城经济圈路径及对策研究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1"/>
            </w:pPr>
            <w:r>
              <w:rPr>
                <w:spacing w:val="-2"/>
              </w:rPr>
              <w:t>45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税收支持民营经济发展研究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418" w:bottom="0" w:left="1418" w:header="0" w:footer="0" w:gutter="0"/>
          <w:cols w:space="720" w:num="1"/>
        </w:sectPr>
      </w:pPr>
    </w:p>
    <w:p>
      <w:pPr>
        <w:spacing w:before="92"/>
      </w:pPr>
    </w:p>
    <w:p>
      <w:pPr>
        <w:spacing w:before="91"/>
      </w:pP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82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7" w:line="188" w:lineRule="auto"/>
              <w:ind w:left="301"/>
            </w:pPr>
            <w:r>
              <w:rPr>
                <w:spacing w:val="-2"/>
              </w:rPr>
              <w:t>46</w:t>
            </w:r>
          </w:p>
        </w:tc>
        <w:tc>
          <w:tcPr>
            <w:tcW w:w="8224" w:type="dxa"/>
            <w:vAlign w:val="top"/>
          </w:tcPr>
          <w:p>
            <w:pPr>
              <w:spacing w:before="116" w:line="218" w:lineRule="auto"/>
              <w:ind w:left="1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税收大数据助推贵州探索房地产可持续发展新模式研究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2" w:line="188" w:lineRule="auto"/>
              <w:ind w:left="301"/>
            </w:pPr>
            <w:r>
              <w:rPr>
                <w:spacing w:val="-2"/>
              </w:rPr>
              <w:t>47</w:t>
            </w:r>
          </w:p>
        </w:tc>
        <w:tc>
          <w:tcPr>
            <w:tcW w:w="8224" w:type="dxa"/>
            <w:vAlign w:val="top"/>
          </w:tcPr>
          <w:p>
            <w:pPr>
              <w:spacing w:before="111" w:line="218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培育壮大骨干税源助力贵州经济高质量发展研究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1" w:line="188" w:lineRule="auto"/>
              <w:ind w:left="301"/>
            </w:pPr>
            <w:r>
              <w:rPr>
                <w:spacing w:val="-2"/>
              </w:rPr>
              <w:t>48</w:t>
            </w:r>
          </w:p>
        </w:tc>
        <w:tc>
          <w:tcPr>
            <w:tcW w:w="8224" w:type="dxa"/>
            <w:vAlign w:val="top"/>
          </w:tcPr>
          <w:p>
            <w:pPr>
              <w:spacing w:before="110" w:line="218" w:lineRule="auto"/>
              <w:ind w:left="1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税收视角下贵州硅精深加工生产基地发展研究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3" w:line="188" w:lineRule="auto"/>
              <w:ind w:left="301"/>
            </w:pPr>
            <w:r>
              <w:rPr>
                <w:spacing w:val="-2"/>
              </w:rPr>
              <w:t>49</w:t>
            </w:r>
          </w:p>
        </w:tc>
        <w:tc>
          <w:tcPr>
            <w:tcW w:w="8224" w:type="dxa"/>
            <w:vAlign w:val="top"/>
          </w:tcPr>
          <w:p>
            <w:pPr>
              <w:spacing w:before="112" w:line="219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关于推动农合系统改革化险的调研与思考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3" w:line="188" w:lineRule="auto"/>
              <w:ind w:left="309"/>
            </w:pPr>
            <w:r>
              <w:rPr>
                <w:spacing w:val="-6"/>
              </w:rPr>
              <w:t>50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贵州****有限公司****处置路径研究（内部）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9"/>
            </w:pPr>
            <w:r>
              <w:rPr>
                <w:spacing w:val="-6"/>
              </w:rPr>
              <w:t>51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推动贵州省加工贸易梯度转移承接地建设对策研究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9"/>
            </w:pPr>
            <w:r>
              <w:rPr>
                <w:spacing w:val="-6"/>
              </w:rPr>
              <w:t>52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农村金融机构支持县域经济高质量发展的路径研究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09"/>
            </w:pPr>
            <w:r>
              <w:rPr>
                <w:spacing w:val="-6"/>
              </w:rPr>
              <w:t>53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绿色普惠金融支持乡村全面振兴路径研究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9"/>
            </w:pPr>
            <w:r>
              <w:rPr>
                <w:spacing w:val="-6"/>
              </w:rPr>
              <w:t>54</w:t>
            </w:r>
          </w:p>
        </w:tc>
        <w:tc>
          <w:tcPr>
            <w:tcW w:w="8224" w:type="dxa"/>
            <w:vAlign w:val="top"/>
          </w:tcPr>
          <w:p>
            <w:pPr>
              <w:pStyle w:val="6"/>
              <w:spacing w:before="114" w:line="218" w:lineRule="auto"/>
              <w:ind w:left="11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贵州高标准农田山地特色化</w:t>
            </w:r>
            <w:r>
              <w:rPr>
                <w:spacing w:val="-1"/>
              </w:rPr>
              <w:t>“</w:t>
            </w:r>
            <w:r>
              <w:rPr>
                <w:rFonts w:ascii="宋体" w:hAnsi="宋体" w:eastAsia="宋体" w:cs="宋体"/>
                <w:spacing w:val="-1"/>
              </w:rPr>
              <w:t>建用管</w:t>
            </w:r>
            <w:r>
              <w:rPr>
                <w:spacing w:val="-1"/>
              </w:rPr>
              <w:t>”</w:t>
            </w:r>
            <w:r>
              <w:rPr>
                <w:rFonts w:ascii="宋体" w:hAnsi="宋体" w:eastAsia="宋体" w:cs="宋体"/>
                <w:spacing w:val="-1"/>
              </w:rPr>
              <w:t>路径机制研究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8" w:line="185" w:lineRule="auto"/>
              <w:ind w:left="309"/>
            </w:pPr>
            <w:r>
              <w:rPr>
                <w:spacing w:val="-6"/>
              </w:rPr>
              <w:t>55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贵州高质量建设全国重要的白酒生产基地研究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9"/>
            </w:pPr>
            <w:r>
              <w:rPr>
                <w:spacing w:val="-6"/>
              </w:rPr>
              <w:t>56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0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遵义市加快建设省域副中心研究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8" w:line="185" w:lineRule="auto"/>
              <w:ind w:left="309"/>
            </w:pPr>
            <w:r>
              <w:rPr>
                <w:spacing w:val="-6"/>
              </w:rPr>
              <w:t>57</w:t>
            </w:r>
          </w:p>
        </w:tc>
        <w:tc>
          <w:tcPr>
            <w:tcW w:w="8224" w:type="dxa"/>
            <w:vAlign w:val="top"/>
          </w:tcPr>
          <w:p>
            <w:pPr>
              <w:pStyle w:val="6"/>
              <w:spacing w:before="114" w:line="218" w:lineRule="auto"/>
              <w:ind w:left="111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2"/>
              </w:rPr>
              <w:t>坚持</w:t>
            </w:r>
            <w:r>
              <w:rPr>
                <w:spacing w:val="-2"/>
              </w:rPr>
              <w:t>“</w:t>
            </w:r>
            <w:r>
              <w:rPr>
                <w:spacing w:val="-40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富矿精开</w:t>
            </w:r>
            <w:r>
              <w:rPr>
                <w:spacing w:val="-2"/>
              </w:rPr>
              <w:t>”</w:t>
            </w:r>
            <w:r>
              <w:rPr>
                <w:rFonts w:ascii="宋体" w:hAnsi="宋体" w:eastAsia="宋体" w:cs="宋体"/>
                <w:spacing w:val="-2"/>
              </w:rPr>
              <w:t>推进新能源高效开发利用的路径研究</w:t>
            </w:r>
            <w:r>
              <w:rPr>
                <w:spacing w:val="-2"/>
              </w:rPr>
              <w:t>——</w:t>
            </w:r>
            <w:r>
              <w:rPr>
                <w:spacing w:val="-25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以安顺市为例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9"/>
            </w:pPr>
            <w:r>
              <w:rPr>
                <w:spacing w:val="-6"/>
              </w:rPr>
              <w:t>58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毕节发展壮大现代物流产业策略研究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9"/>
            </w:pPr>
            <w:r>
              <w:rPr>
                <w:spacing w:val="-6"/>
              </w:rPr>
              <w:t>59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全力推进锰渣无害化资源化利用研究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07"/>
            </w:pPr>
            <w:r>
              <w:rPr>
                <w:spacing w:val="-6"/>
              </w:rPr>
              <w:t>60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加快具有全国竞争力的新型功能材料产业集群发展研究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7"/>
            </w:pPr>
            <w:r>
              <w:rPr>
                <w:spacing w:val="-6"/>
              </w:rPr>
              <w:t>61</w:t>
            </w:r>
          </w:p>
        </w:tc>
        <w:tc>
          <w:tcPr>
            <w:tcW w:w="8224" w:type="dxa"/>
            <w:vAlign w:val="top"/>
          </w:tcPr>
          <w:p>
            <w:pPr>
              <w:pStyle w:val="6"/>
              <w:spacing w:before="115" w:line="218" w:lineRule="auto"/>
              <w:ind w:left="113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加快</w:t>
            </w:r>
            <w:r>
              <w:rPr>
                <w:spacing w:val="-1"/>
              </w:rPr>
              <w:t>“</w:t>
            </w:r>
            <w:r>
              <w:rPr>
                <w:rFonts w:ascii="宋体" w:hAnsi="宋体" w:eastAsia="宋体" w:cs="宋体"/>
                <w:spacing w:val="-1"/>
              </w:rPr>
              <w:t>村超</w:t>
            </w:r>
            <w:r>
              <w:rPr>
                <w:spacing w:val="-1"/>
              </w:rPr>
              <w:t>”“</w:t>
            </w:r>
            <w:r>
              <w:rPr>
                <w:rFonts w:ascii="宋体" w:hAnsi="宋体" w:eastAsia="宋体" w:cs="宋体"/>
                <w:spacing w:val="-1"/>
              </w:rPr>
              <w:t>村</w:t>
            </w:r>
            <w:r>
              <w:rPr>
                <w:rFonts w:ascii="宋体" w:hAnsi="宋体" w:eastAsia="宋体" w:cs="宋体"/>
                <w:spacing w:val="-51"/>
              </w:rPr>
              <w:t xml:space="preserve"> </w:t>
            </w:r>
            <w:r>
              <w:rPr>
                <w:spacing w:val="-1"/>
              </w:rPr>
              <w:t>BA”</w:t>
            </w:r>
            <w:r>
              <w:rPr>
                <w:rFonts w:ascii="宋体" w:hAnsi="宋体" w:eastAsia="宋体" w:cs="宋体"/>
                <w:spacing w:val="-1"/>
              </w:rPr>
              <w:t>流量转化为经济增量研究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255" w:line="188" w:lineRule="auto"/>
              <w:ind w:left="307"/>
            </w:pPr>
            <w:r>
              <w:rPr>
                <w:spacing w:val="-6"/>
              </w:rPr>
              <w:t>62</w:t>
            </w:r>
          </w:p>
        </w:tc>
        <w:tc>
          <w:tcPr>
            <w:tcW w:w="8224" w:type="dxa"/>
            <w:vAlign w:val="top"/>
          </w:tcPr>
          <w:p>
            <w:pPr>
              <w:pStyle w:val="6"/>
              <w:spacing w:before="57" w:line="229" w:lineRule="auto"/>
              <w:ind w:left="111" w:right="195" w:firstLine="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发挥比较优势推动县域经济实现突破的路径研究</w:t>
            </w:r>
            <w:r>
              <w:rPr>
                <w:spacing w:val="-1"/>
              </w:rPr>
              <w:t>——</w:t>
            </w:r>
            <w:r>
              <w:rPr>
                <w:rFonts w:ascii="宋体" w:hAnsi="宋体" w:eastAsia="宋体" w:cs="宋体"/>
                <w:spacing w:val="-1"/>
              </w:rPr>
              <w:t>基于部分成功范例的比</w:t>
            </w:r>
            <w:r>
              <w:rPr>
                <w:rFonts w:ascii="宋体" w:hAnsi="宋体" w:eastAsia="宋体" w:cs="宋体"/>
                <w:spacing w:val="18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</w:rPr>
              <w:t>较分析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7"/>
            </w:pPr>
            <w:r>
              <w:rPr>
                <w:spacing w:val="-6"/>
              </w:rPr>
              <w:t>63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盘活三线建设资源助推贵州高质量发展研究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7"/>
            </w:pPr>
            <w:r>
              <w:rPr>
                <w:spacing w:val="-6"/>
              </w:rPr>
              <w:t>64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7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贵州增发国债灌区项目建设管理和综合效益的评价研究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7"/>
            </w:pPr>
            <w:r>
              <w:rPr>
                <w:spacing w:val="-6"/>
              </w:rPr>
              <w:t>65</w:t>
            </w:r>
          </w:p>
        </w:tc>
        <w:tc>
          <w:tcPr>
            <w:tcW w:w="8224" w:type="dxa"/>
            <w:vAlign w:val="top"/>
          </w:tcPr>
          <w:p>
            <w:pPr>
              <w:spacing w:before="116" w:line="218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加快健全贵州现代文化产业体系和市场体系研究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7"/>
            </w:pPr>
            <w:r>
              <w:rPr>
                <w:spacing w:val="-6"/>
              </w:rPr>
              <w:t>66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提升我省文化遗产保护传承水平研究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7" w:line="188" w:lineRule="auto"/>
              <w:ind w:left="307"/>
            </w:pPr>
            <w:r>
              <w:rPr>
                <w:spacing w:val="-6"/>
              </w:rPr>
              <w:t>67</w:t>
            </w:r>
          </w:p>
        </w:tc>
        <w:tc>
          <w:tcPr>
            <w:tcW w:w="8224" w:type="dxa"/>
            <w:vAlign w:val="top"/>
          </w:tcPr>
          <w:p>
            <w:pPr>
              <w:spacing w:before="116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贵州奋力打造习近平文化思想生动实践地研究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7"/>
            </w:pPr>
            <w:r>
              <w:rPr>
                <w:spacing w:val="-6"/>
              </w:rPr>
              <w:t>68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共同富裕目标下贵州传统村落农文旅融合发展路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径与环境司法保护研究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7"/>
            </w:pPr>
            <w:r>
              <w:rPr>
                <w:spacing w:val="-6"/>
              </w:rPr>
              <w:t>69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贵州打造红色基因传承引领地研究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6"/>
            </w:pPr>
            <w:r>
              <w:rPr>
                <w:spacing w:val="-5"/>
              </w:rPr>
              <w:t>70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文化赋能推动毕节试验区高质量发展路径研究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6"/>
            </w:pPr>
            <w:r>
              <w:rPr>
                <w:spacing w:val="-5"/>
              </w:rPr>
              <w:t>71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贵州人口现状及对策研究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418" w:bottom="0" w:left="1418" w:header="0" w:footer="0" w:gutter="0"/>
          <w:cols w:space="720" w:num="1"/>
        </w:sectPr>
      </w:pPr>
    </w:p>
    <w:p>
      <w:pPr>
        <w:spacing w:before="92"/>
      </w:pPr>
    </w:p>
    <w:p>
      <w:pPr>
        <w:spacing w:before="91"/>
      </w:pP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82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7" w:line="188" w:lineRule="auto"/>
              <w:ind w:left="306"/>
            </w:pPr>
            <w:r>
              <w:rPr>
                <w:spacing w:val="-5"/>
              </w:rPr>
              <w:t>72</w:t>
            </w:r>
          </w:p>
        </w:tc>
        <w:tc>
          <w:tcPr>
            <w:tcW w:w="8224" w:type="dxa"/>
            <w:vAlign w:val="top"/>
          </w:tcPr>
          <w:p>
            <w:pPr>
              <w:spacing w:before="116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贵州涉农改革现状及存在问题研究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2" w:line="188" w:lineRule="auto"/>
              <w:ind w:left="306"/>
            </w:pPr>
            <w:r>
              <w:rPr>
                <w:spacing w:val="-5"/>
              </w:rPr>
              <w:t>73</w:t>
            </w:r>
          </w:p>
        </w:tc>
        <w:tc>
          <w:tcPr>
            <w:tcW w:w="8224" w:type="dxa"/>
            <w:vAlign w:val="top"/>
          </w:tcPr>
          <w:p>
            <w:pPr>
              <w:spacing w:before="111" w:line="218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加快培育科技成果转化专业服务队伍，打通科技成果转化堵点研究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1" w:line="188" w:lineRule="auto"/>
              <w:ind w:left="306"/>
            </w:pPr>
            <w:r>
              <w:rPr>
                <w:spacing w:val="-5"/>
              </w:rPr>
              <w:t>74</w:t>
            </w:r>
          </w:p>
        </w:tc>
        <w:tc>
          <w:tcPr>
            <w:tcW w:w="8224" w:type="dxa"/>
            <w:vAlign w:val="top"/>
          </w:tcPr>
          <w:p>
            <w:pPr>
              <w:spacing w:before="110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贵州社会工作高质量发展调查研究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7" w:line="185" w:lineRule="auto"/>
              <w:ind w:left="306"/>
            </w:pPr>
            <w:r>
              <w:rPr>
                <w:spacing w:val="-5"/>
              </w:rPr>
              <w:t>75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贵州建设面向全国算力保障基地的网络安全保障和管理机制研究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3" w:line="188" w:lineRule="auto"/>
              <w:ind w:left="306"/>
            </w:pPr>
            <w:r>
              <w:rPr>
                <w:spacing w:val="-5"/>
              </w:rPr>
              <w:t>76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老干部工作为老龄事业发展提供可资借鉴的经验探析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8" w:line="185" w:lineRule="auto"/>
              <w:ind w:left="306"/>
            </w:pPr>
            <w:r>
              <w:rPr>
                <w:spacing w:val="-5"/>
              </w:rPr>
              <w:t>77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贵州应用型本科高校服务地方现代产业发展机制研究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6"/>
            </w:pPr>
            <w:r>
              <w:rPr>
                <w:spacing w:val="-5"/>
              </w:rPr>
              <w:t>78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推进贵州基础教育资源优化布局机制研究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06"/>
            </w:pPr>
            <w:r>
              <w:rPr>
                <w:spacing w:val="-5"/>
              </w:rPr>
              <w:t>79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贵州人力资源服务业高质量发展研究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12"/>
            </w:pPr>
            <w:r>
              <w:rPr>
                <w:spacing w:val="-8"/>
              </w:rPr>
              <w:t>80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贵州突发环境事件应急监测社会化服务路径探索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12"/>
            </w:pPr>
            <w:r>
              <w:rPr>
                <w:spacing w:val="-8"/>
              </w:rPr>
              <w:t>81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贵州农村宅基地改革试点工作的实践与探索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12"/>
            </w:pPr>
            <w:r>
              <w:rPr>
                <w:spacing w:val="-8"/>
              </w:rPr>
              <w:t>82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大力发展普惠托育服务体系研究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12"/>
            </w:pPr>
            <w:r>
              <w:rPr>
                <w:spacing w:val="-8"/>
              </w:rPr>
              <w:t>83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推进乡村医疗卫生体系健康发展建设研究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12"/>
            </w:pPr>
            <w:r>
              <w:rPr>
                <w:spacing w:val="-8"/>
              </w:rPr>
              <w:t>84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贵州基层治理数字化路径研究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12"/>
            </w:pPr>
            <w:r>
              <w:rPr>
                <w:spacing w:val="-8"/>
              </w:rPr>
              <w:t>85</w:t>
            </w:r>
          </w:p>
        </w:tc>
        <w:tc>
          <w:tcPr>
            <w:tcW w:w="8224" w:type="dxa"/>
            <w:vAlign w:val="top"/>
          </w:tcPr>
          <w:p>
            <w:pPr>
              <w:pStyle w:val="6"/>
              <w:spacing w:before="114" w:line="218" w:lineRule="auto"/>
              <w:ind w:left="11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1"/>
              </w:rPr>
              <w:t>贵阳贵安</w:t>
            </w:r>
            <w:r>
              <w:rPr>
                <w:spacing w:val="-1"/>
              </w:rPr>
              <w:t>“</w:t>
            </w:r>
            <w:r>
              <w:rPr>
                <w:rFonts w:ascii="宋体" w:hAnsi="宋体" w:eastAsia="宋体" w:cs="宋体"/>
                <w:spacing w:val="-1"/>
              </w:rPr>
              <w:t>平急两用</w:t>
            </w:r>
            <w:r>
              <w:rPr>
                <w:spacing w:val="-1"/>
              </w:rPr>
              <w:t>”</w:t>
            </w:r>
            <w:r>
              <w:rPr>
                <w:rFonts w:ascii="宋体" w:hAnsi="宋体" w:eastAsia="宋体" w:cs="宋体"/>
                <w:spacing w:val="-1"/>
              </w:rPr>
              <w:t>公共基础设施体系建设调查研究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12"/>
            </w:pPr>
            <w:r>
              <w:rPr>
                <w:spacing w:val="-8"/>
              </w:rPr>
              <w:t>86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贵州个体工商户纾困解难政策需求及应对调研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12"/>
            </w:pPr>
            <w:r>
              <w:rPr>
                <w:spacing w:val="-8"/>
              </w:rPr>
              <w:t>87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贵州养老机构发展问题及对策研究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12"/>
            </w:pPr>
            <w:r>
              <w:rPr>
                <w:spacing w:val="-8"/>
              </w:rPr>
              <w:t>88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贵州博士人才引进体制机制研究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12"/>
            </w:pPr>
            <w:r>
              <w:rPr>
                <w:spacing w:val="-8"/>
              </w:rPr>
              <w:t>89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贵州高职院校与职业本科协同培育适用人才体系研究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7"/>
            </w:pPr>
            <w:r>
              <w:rPr>
                <w:spacing w:val="-5"/>
              </w:rPr>
              <w:t>90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互联网经济快速发展背景下贵州农村劳动力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就地就近就业问题探索研究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07"/>
            </w:pPr>
            <w:r>
              <w:rPr>
                <w:spacing w:val="-5"/>
              </w:rPr>
              <w:t>91</w:t>
            </w:r>
          </w:p>
        </w:tc>
        <w:tc>
          <w:tcPr>
            <w:tcW w:w="8224" w:type="dxa"/>
            <w:vAlign w:val="top"/>
          </w:tcPr>
          <w:p>
            <w:pPr>
              <w:spacing w:before="113" w:line="218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创新提升农机社会化服务路径研究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5" w:line="188" w:lineRule="auto"/>
              <w:ind w:left="307"/>
            </w:pPr>
            <w:r>
              <w:rPr>
                <w:spacing w:val="-5"/>
              </w:rPr>
              <w:t>92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草海生态保护治理与旅游开发利用研究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307"/>
            </w:pPr>
            <w:r>
              <w:rPr>
                <w:spacing w:val="-5"/>
              </w:rPr>
              <w:t>93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7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贵州加快健全完善生态产品价值实现机制研究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7"/>
            </w:pPr>
            <w:r>
              <w:rPr>
                <w:spacing w:val="-5"/>
              </w:rPr>
              <w:t>94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5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自然资源政策助力美丽贵州建设重大问题研究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219" w:line="188" w:lineRule="auto"/>
              <w:ind w:left="307"/>
            </w:pPr>
            <w:r>
              <w:rPr>
                <w:spacing w:val="-5"/>
              </w:rPr>
              <w:t>95</w:t>
            </w:r>
          </w:p>
        </w:tc>
        <w:tc>
          <w:tcPr>
            <w:tcW w:w="8224" w:type="dxa"/>
            <w:vAlign w:val="top"/>
          </w:tcPr>
          <w:p>
            <w:pPr>
              <w:pStyle w:val="6"/>
              <w:spacing w:before="57" w:line="202" w:lineRule="auto"/>
              <w:ind w:left="109" w:right="195" w:firstLine="2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推动绿色低碳转型</w:t>
            </w:r>
            <w:r>
              <w:t>——</w:t>
            </w:r>
            <w:r>
              <w:rPr>
                <w:rFonts w:ascii="宋体" w:hAnsi="宋体" w:eastAsia="宋体" w:cs="宋体"/>
              </w:rPr>
              <w:t>贵州省重点行业节能降耗（</w:t>
            </w:r>
            <w:r>
              <w:rPr>
                <w:rFonts w:ascii="宋体" w:hAnsi="宋体" w:eastAsia="宋体" w:cs="宋体"/>
                <w:spacing w:val="-1"/>
              </w:rPr>
              <w:t>减碳）现状、问题及对策</w:t>
            </w:r>
            <w:r>
              <w:rPr>
                <w:rFonts w:ascii="宋体" w:hAnsi="宋体" w:eastAsia="宋体" w:cs="宋体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</w:rPr>
              <w:t>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7" w:line="188" w:lineRule="auto"/>
              <w:ind w:left="307"/>
            </w:pPr>
            <w:r>
              <w:rPr>
                <w:spacing w:val="-5"/>
              </w:rPr>
              <w:t>96</w:t>
            </w:r>
          </w:p>
        </w:tc>
        <w:tc>
          <w:tcPr>
            <w:tcW w:w="8224" w:type="dxa"/>
            <w:vAlign w:val="top"/>
          </w:tcPr>
          <w:p>
            <w:pPr>
              <w:spacing w:before="116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贵州酱香白酒行业减污降碳政策及管理研究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6" w:line="188" w:lineRule="auto"/>
              <w:ind w:left="307"/>
            </w:pPr>
            <w:r>
              <w:rPr>
                <w:spacing w:val="-5"/>
              </w:rPr>
              <w:t>97</w:t>
            </w:r>
          </w:p>
        </w:tc>
        <w:tc>
          <w:tcPr>
            <w:tcW w:w="8224" w:type="dxa"/>
            <w:vAlign w:val="top"/>
          </w:tcPr>
          <w:p>
            <w:pPr>
              <w:spacing w:before="115" w:line="218" w:lineRule="auto"/>
              <w:ind w:left="1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推进美丽幸福河湖建设助力贵州经济社会高质量发展研究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418" w:bottom="0" w:left="1418" w:header="0" w:footer="0" w:gutter="0"/>
          <w:cols w:space="720" w:num="1"/>
        </w:sectPr>
      </w:pPr>
    </w:p>
    <w:p>
      <w:pPr>
        <w:spacing w:before="92"/>
      </w:pPr>
    </w:p>
    <w:p>
      <w:pPr>
        <w:spacing w:before="91"/>
      </w:pPr>
    </w:p>
    <w:tbl>
      <w:tblPr>
        <w:tblStyle w:val="5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82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7" w:line="188" w:lineRule="auto"/>
              <w:ind w:left="307"/>
            </w:pPr>
            <w:r>
              <w:rPr>
                <w:spacing w:val="-5"/>
              </w:rPr>
              <w:t>98</w:t>
            </w:r>
          </w:p>
        </w:tc>
        <w:tc>
          <w:tcPr>
            <w:tcW w:w="8224" w:type="dxa"/>
            <w:vAlign w:val="top"/>
          </w:tcPr>
          <w:p>
            <w:pPr>
              <w:spacing w:before="116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贵州林草碳汇固碳能力和项目开发潜力研究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2" w:line="188" w:lineRule="auto"/>
              <w:ind w:left="307"/>
            </w:pPr>
            <w:r>
              <w:rPr>
                <w:spacing w:val="-5"/>
              </w:rPr>
              <w:t>99</w:t>
            </w:r>
          </w:p>
        </w:tc>
        <w:tc>
          <w:tcPr>
            <w:tcW w:w="8224" w:type="dxa"/>
            <w:vAlign w:val="top"/>
          </w:tcPr>
          <w:p>
            <w:pPr>
              <w:spacing w:before="111" w:line="217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贵州气候生态产品价值实现路径研究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2" w:line="188" w:lineRule="auto"/>
              <w:ind w:left="265"/>
            </w:pPr>
            <w:r>
              <w:rPr>
                <w:spacing w:val="-11"/>
              </w:rPr>
              <w:t>100</w:t>
            </w:r>
          </w:p>
        </w:tc>
        <w:tc>
          <w:tcPr>
            <w:tcW w:w="8224" w:type="dxa"/>
            <w:vAlign w:val="top"/>
          </w:tcPr>
          <w:p>
            <w:pPr>
              <w:spacing w:before="111" w:line="218" w:lineRule="auto"/>
              <w:ind w:left="11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贵州光伏电站的生态环境影响及对策建议研究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265"/>
            </w:pPr>
            <w:r>
              <w:rPr>
                <w:spacing w:val="-11"/>
              </w:rPr>
              <w:t>101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加强新时代贵州****建设研究（内部）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4" w:line="188" w:lineRule="auto"/>
              <w:ind w:left="265"/>
            </w:pPr>
            <w:r>
              <w:rPr>
                <w:spacing w:val="-11"/>
              </w:rPr>
              <w:t>102</w:t>
            </w:r>
          </w:p>
        </w:tc>
        <w:tc>
          <w:tcPr>
            <w:tcW w:w="8224" w:type="dxa"/>
            <w:vAlign w:val="top"/>
          </w:tcPr>
          <w:p>
            <w:pPr>
              <w:spacing w:before="114" w:line="218" w:lineRule="auto"/>
              <w:ind w:left="1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省直机关推动党建和业务深度融合机制研究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840" w:type="dxa"/>
            <w:vAlign w:val="top"/>
          </w:tcPr>
          <w:p>
            <w:pPr>
              <w:pStyle w:val="6"/>
              <w:spacing w:before="157" w:line="188" w:lineRule="auto"/>
              <w:ind w:left="265"/>
            </w:pPr>
            <w:r>
              <w:rPr>
                <w:spacing w:val="-11"/>
              </w:rPr>
              <w:t>103</w:t>
            </w:r>
          </w:p>
        </w:tc>
        <w:tc>
          <w:tcPr>
            <w:tcW w:w="8224" w:type="dxa"/>
            <w:vAlign w:val="top"/>
          </w:tcPr>
          <w:p>
            <w:pPr>
              <w:spacing w:before="116" w:line="218" w:lineRule="auto"/>
              <w:ind w:left="1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强化激励保障，拓展****通道研究（内部）</w:t>
            </w:r>
          </w:p>
        </w:tc>
      </w:tr>
    </w:tbl>
    <w:p>
      <w:pPr>
        <w:rPr>
          <w:rFonts w:ascii="Arial"/>
          <w:sz w:val="21"/>
        </w:rPr>
      </w:pPr>
    </w:p>
    <w:sectPr>
      <w:pgSz w:w="11906" w:h="16839"/>
      <w:pgMar w:top="1431" w:right="1418" w:bottom="0" w:left="141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jEyMzIyMmQ4ZTA0NjFiYmIzMzhhYjNlYjY1YjY2ODQifQ=="/>
  </w:docVars>
  <w:rsids>
    <w:rsidRoot w:val="00000000"/>
    <w:rsid w:val="17A116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2024-02-23T18:40:00Z</dcterms:created>
  <dc:creator>运维人员1</dc:creator>
  <cp:lastModifiedBy>WPS_1614846759</cp:lastModifiedBy>
  <dcterms:modified xsi:type="dcterms:W3CDTF">2024-02-26T08:25:25Z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2024-02-26T16:02:11Z</vt:filetime>
  </property>
  <property fmtid="{D5CDD505-2E9C-101B-9397-08002B2CF9AE}" pid="4" name="KSOProductBuildVer">
    <vt:lpwstr>2052-12.1.0.16388</vt:lpwstr>
  </property>
  <property fmtid="{D5CDD505-2E9C-101B-9397-08002B2CF9AE}" pid="5" name="ICV">
    <vt:lpwstr>000BC3E4F5D443F99CCED7A4670E52AA_12</vt:lpwstr>
  </property>
</Properties>
</file>