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2023年度国家社科基金高校思想政治理论课研究专项申报公告</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为做好2023年度国家社科基金高校思想政治理论课研究专项（以下简称研究专项）申报工作，全国哲学社会科学工作办公室现就有关事项公告如下。</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一、项目宗旨</w:t>
      </w:r>
    </w:p>
    <w:p>
      <w:pPr>
        <w:spacing w:line="360" w:lineRule="auto"/>
        <w:rPr>
          <w:rFonts w:hint="eastAsia" w:ascii="仿宋" w:hAnsi="仿宋" w:eastAsia="仿宋" w:cs="仿宋"/>
          <w:sz w:val="28"/>
          <w:szCs w:val="28"/>
        </w:rPr>
      </w:pPr>
      <w:r>
        <w:rPr>
          <w:rFonts w:hint="eastAsia" w:ascii="仿宋" w:hAnsi="仿宋" w:eastAsia="仿宋" w:cs="仿宋"/>
          <w:sz w:val="28"/>
          <w:szCs w:val="28"/>
        </w:rPr>
        <w:t>深入贯彻落实习近平总书记在学校思想政治理论课教师座谈会上的重要讲话精神，认真落实《国家“十四五”时期哲学社会科学发展规划》和《关于深化新时代学校思想政治理论课改革创新的若干意见》以及《中央宣传部教育部关于在高校思想政治理论课中进一步加强习近平新时代中国特色社会主义思想教育教学工作的通知》等文件要求，围绕着力解决好培养什么人、怎样培养人、为谁培养人这个根本问题，落实立德树人根本任务，深入研究思想政治理论课建设和教学基本规律、重大问题，推动思想政治理论课教学改革创新，不断增强课程的思想性、理论性、针对性和亲和力，努力培养担当民族复兴大任的时代新人，培养德智体美劳全面发展的社会主义建设者和接班人。</w:t>
      </w:r>
    </w:p>
    <w:p>
      <w:pPr>
        <w:bidi w:val="0"/>
        <w:rPr>
          <w:rFonts w:hint="eastAsia"/>
        </w:rPr>
      </w:pPr>
    </w:p>
    <w:p>
      <w:pPr>
        <w:spacing w:line="360" w:lineRule="auto"/>
        <w:rPr>
          <w:rFonts w:hint="eastAsia" w:ascii="仿宋" w:hAnsi="仿宋" w:eastAsia="仿宋" w:cs="仿宋"/>
          <w:sz w:val="28"/>
          <w:szCs w:val="28"/>
        </w:rPr>
      </w:pPr>
      <w:r>
        <w:rPr>
          <w:rFonts w:hint="eastAsia" w:ascii="仿宋" w:hAnsi="仿宋" w:eastAsia="仿宋" w:cs="仿宋"/>
          <w:b/>
          <w:bCs/>
          <w:sz w:val="28"/>
          <w:szCs w:val="28"/>
        </w:rPr>
        <w:t>二、申报对象与资助额度</w:t>
      </w:r>
    </w:p>
    <w:p>
      <w:pPr>
        <w:spacing w:line="360" w:lineRule="auto"/>
        <w:rPr>
          <w:rFonts w:hint="eastAsia" w:ascii="仿宋" w:hAnsi="仿宋" w:eastAsia="仿宋" w:cs="仿宋"/>
          <w:sz w:val="28"/>
          <w:szCs w:val="28"/>
        </w:rPr>
      </w:pPr>
      <w:r>
        <w:rPr>
          <w:rFonts w:hint="eastAsia" w:ascii="仿宋" w:hAnsi="仿宋" w:eastAsia="仿宋" w:cs="仿宋"/>
          <w:sz w:val="28"/>
          <w:szCs w:val="28"/>
        </w:rPr>
        <w:t>研究专项主要面向全国普通高等学校思政课教师及相关研究人员、省级以上党校(行政学院)思政教学科研人员、省级以上教育研究相关机构科研人员和军队院校政治教员。重点项目每项资助35万元，一般项目每项资助20万元。</w:t>
      </w:r>
    </w:p>
    <w:p>
      <w:pPr>
        <w:bidi w:val="0"/>
        <w:rPr>
          <w:rFonts w:hint="eastAsia"/>
        </w:rPr>
      </w:pPr>
    </w:p>
    <w:p>
      <w:pPr>
        <w:spacing w:line="360" w:lineRule="auto"/>
        <w:rPr>
          <w:rFonts w:hint="eastAsia" w:ascii="仿宋" w:hAnsi="仿宋" w:eastAsia="仿宋" w:cs="仿宋"/>
          <w:sz w:val="28"/>
          <w:szCs w:val="28"/>
        </w:rPr>
      </w:pPr>
      <w:r>
        <w:rPr>
          <w:rFonts w:hint="eastAsia" w:ascii="仿宋" w:hAnsi="仿宋" w:eastAsia="仿宋" w:cs="仿宋"/>
          <w:b/>
          <w:bCs/>
          <w:sz w:val="28"/>
          <w:szCs w:val="28"/>
        </w:rPr>
        <w:t>三、申报条件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（一）课题申请人须具备下列条件</w:t>
      </w:r>
    </w:p>
    <w:p>
      <w:pPr>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1.申请人须遵守中华人民共和国宪法和法律，坚持正确的政治方向、价值取向和研究导向，遵守国家社科基金有关管理规定。</w:t>
      </w:r>
    </w:p>
    <w:p>
      <w:pPr>
        <w:numPr>
          <w:ilvl w:val="0"/>
          <w:numId w:val="1"/>
        </w:numPr>
        <w:spacing w:line="240" w:lineRule="auto"/>
        <w:ind w:left="0" w:leftChars="0"/>
        <w:rPr>
          <w:rFonts w:hint="eastAsia" w:ascii="仿宋" w:hAnsi="仿宋" w:eastAsia="仿宋" w:cs="仿宋"/>
          <w:sz w:val="28"/>
          <w:szCs w:val="28"/>
        </w:rPr>
      </w:pPr>
      <w:r>
        <w:rPr>
          <w:rFonts w:hint="eastAsia" w:ascii="仿宋" w:hAnsi="仿宋" w:eastAsia="仿宋" w:cs="仿宋"/>
          <w:sz w:val="28"/>
          <w:szCs w:val="28"/>
        </w:rPr>
        <w:t>申请重点项目需具有副高级以上（含）专业技术职称；申请一般项目需具有中级以上（含）专业技术职称，或者具有博士学位。</w:t>
      </w:r>
    </w:p>
    <w:p>
      <w:pPr>
        <w:spacing w:line="240" w:lineRule="auto"/>
        <w:ind w:left="0" w:leftChars="0"/>
        <w:jc w:val="both"/>
        <w:rPr>
          <w:rFonts w:hint="eastAsia"/>
        </w:rPr>
      </w:pPr>
      <w:r>
        <w:rPr>
          <w:rFonts w:hint="eastAsia" w:ascii="仿宋" w:hAnsi="仿宋" w:eastAsia="仿宋" w:cs="仿宋"/>
          <w:sz w:val="28"/>
          <w:szCs w:val="28"/>
        </w:rPr>
        <w:t>3.在研的国家社科基金项目、国家自然科学基金及其他国家级科研项目负责人不得申请研究专项，申报2023年度国家级科研项目的负责人及其课题组成员不得以相同或相近选题申请研究专项，承担教育部人文社会科学项目的负责人不得以相同或相近选题申请研究专项。</w:t>
      </w:r>
    </w:p>
    <w:p>
      <w:pPr>
        <w:numPr>
          <w:ilvl w:val="0"/>
          <w:numId w:val="0"/>
        </w:numPr>
        <w:spacing w:line="240" w:lineRule="auto"/>
        <w:ind w:leftChars="0"/>
        <w:jc w:val="both"/>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凡以博士学位论文或博士后出站报告为基础申报本次研究专项，须在《国家社科基金高校思想政治理论课研究专项申请书》（以下简称《申请书》）中注明所申请项目与学位论文（出站报告）的联系和区别，申请鉴定结项时须提交学位论文（出站报告）原件。不得以已出版的内容基本相同的研究成果申请本次研究专项。</w:t>
      </w:r>
    </w:p>
    <w:p>
      <w:pPr>
        <w:spacing w:line="240" w:lineRule="auto"/>
        <w:jc w:val="both"/>
        <w:rPr>
          <w:rFonts w:hint="eastAsia" w:ascii="仿宋" w:hAnsi="仿宋" w:eastAsia="仿宋" w:cs="仿宋"/>
          <w:sz w:val="28"/>
          <w:szCs w:val="28"/>
        </w:rPr>
      </w:pPr>
      <w:r>
        <w:rPr>
          <w:rFonts w:hint="eastAsia" w:ascii="仿宋" w:hAnsi="仿宋" w:eastAsia="仿宋" w:cs="仿宋"/>
          <w:b/>
          <w:bCs/>
          <w:sz w:val="28"/>
          <w:szCs w:val="28"/>
        </w:rPr>
        <w:t>（二）课题申请人所在单位须具备下列条件</w:t>
      </w:r>
    </w:p>
    <w:p>
      <w:pPr>
        <w:spacing w:line="240" w:lineRule="auto"/>
        <w:jc w:val="both"/>
        <w:rPr>
          <w:rFonts w:hint="eastAsia" w:ascii="仿宋" w:hAnsi="仿宋" w:eastAsia="仿宋" w:cs="仿宋"/>
          <w:sz w:val="28"/>
          <w:szCs w:val="28"/>
        </w:rPr>
      </w:pPr>
      <w:r>
        <w:rPr>
          <w:rFonts w:hint="eastAsia" w:ascii="仿宋" w:hAnsi="仿宋" w:eastAsia="仿宋" w:cs="仿宋"/>
          <w:sz w:val="28"/>
          <w:szCs w:val="28"/>
        </w:rPr>
        <w:t>1.在相关领域具有较强的师资队伍、科研力量和扎实的学术积累。</w:t>
      </w:r>
    </w:p>
    <w:p>
      <w:pPr>
        <w:spacing w:line="360" w:lineRule="auto"/>
        <w:rPr>
          <w:rFonts w:hint="eastAsia" w:ascii="仿宋" w:hAnsi="仿宋" w:eastAsia="仿宋" w:cs="仿宋"/>
          <w:sz w:val="28"/>
          <w:szCs w:val="28"/>
        </w:rPr>
      </w:pPr>
      <w:r>
        <w:rPr>
          <w:rFonts w:hint="eastAsia" w:ascii="仿宋" w:hAnsi="仿宋" w:eastAsia="仿宋" w:cs="仿宋"/>
          <w:sz w:val="28"/>
          <w:szCs w:val="28"/>
        </w:rPr>
        <w:t>2.设有专门负责科研管理工作的职能部门。</w:t>
      </w:r>
    </w:p>
    <w:p>
      <w:pPr>
        <w:spacing w:line="360" w:lineRule="auto"/>
        <w:rPr>
          <w:rFonts w:hint="eastAsia" w:ascii="仿宋" w:hAnsi="仿宋" w:eastAsia="仿宋" w:cs="仿宋"/>
          <w:sz w:val="28"/>
          <w:szCs w:val="28"/>
        </w:rPr>
      </w:pPr>
      <w:r>
        <w:rPr>
          <w:rFonts w:hint="eastAsia" w:ascii="仿宋" w:hAnsi="仿宋" w:eastAsia="仿宋" w:cs="仿宋"/>
          <w:sz w:val="28"/>
          <w:szCs w:val="28"/>
        </w:rPr>
        <w:t>3.能够为开展研究工作提供必要条件,并承诺信誉保证。</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b/>
          <w:bCs/>
          <w:sz w:val="28"/>
          <w:szCs w:val="28"/>
        </w:rPr>
        <w:t>四、工作安排</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本研究专项实行网络申报和评审。具体安排如下：</w:t>
      </w:r>
    </w:p>
    <w:p>
      <w:pPr>
        <w:numPr>
          <w:ilvl w:val="0"/>
          <w:numId w:val="2"/>
        </w:numPr>
        <w:spacing w:line="360" w:lineRule="auto"/>
        <w:rPr>
          <w:rFonts w:hint="eastAsia"/>
        </w:rPr>
      </w:pPr>
      <w:r>
        <w:rPr>
          <w:rFonts w:hint="eastAsia" w:ascii="仿宋" w:hAnsi="仿宋" w:eastAsia="仿宋" w:cs="仿宋"/>
          <w:sz w:val="28"/>
          <w:szCs w:val="28"/>
        </w:rPr>
        <w:t>申请人在线申报的同时仍需提交纸质版《申请书》1份，并确保线上线下《申请书》数据内容完全一致。《课题论证活页》不需提交纸质版。</w:t>
      </w:r>
    </w:p>
    <w:p>
      <w:pPr>
        <w:spacing w:line="360" w:lineRule="auto"/>
        <w:rPr>
          <w:rFonts w:hint="eastAsia" w:ascii="仿宋" w:hAnsi="仿宋" w:eastAsia="仿宋" w:cs="仿宋"/>
          <w:sz w:val="28"/>
          <w:szCs w:val="28"/>
        </w:rPr>
      </w:pPr>
      <w:r>
        <w:rPr>
          <w:rFonts w:hint="eastAsia" w:ascii="仿宋" w:hAnsi="仿宋" w:eastAsia="仿宋" w:cs="仿宋"/>
          <w:sz w:val="28"/>
          <w:szCs w:val="28"/>
        </w:rPr>
        <w:t>网络申报系统于10月20日至11月1日开放,在此期间申报人可在国家社科基金科研创新服务管理平台(https://xm.npopss-cn.gov.cn)，以实名信息注册账号后登录系统，并按规定要求填写申报信息（已有账号者无需再次注册）。逾期系统自动关闭，不再受理申报。</w:t>
      </w:r>
    </w:p>
    <w:p>
      <w:pPr>
        <w:spacing w:line="360" w:lineRule="auto"/>
        <w:rPr>
          <w:rFonts w:hint="eastAsia" w:ascii="仿宋" w:hAnsi="仿宋" w:eastAsia="仿宋" w:cs="仿宋"/>
          <w:sz w:val="28"/>
          <w:szCs w:val="28"/>
        </w:rPr>
      </w:pPr>
      <w:r>
        <w:rPr>
          <w:rFonts w:hint="eastAsia" w:ascii="仿宋" w:hAnsi="仿宋" w:eastAsia="仿宋" w:cs="仿宋"/>
          <w:sz w:val="28"/>
          <w:szCs w:val="28"/>
        </w:rPr>
        <w:t>国家社科基金科研创新服务管理平台中的“项目申报系统”为本次申报的唯一网络平台，网络申报办法及流程管理以该系统为准。有关申报系统及技术问题请咨询400-800-1636，电子信箱：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"mailto:support@e-plugger.com。" </w:instrText>
      </w:r>
      <w:r>
        <w:rPr>
          <w:rFonts w:hint="eastAsia" w:ascii="仿宋" w:hAnsi="仿宋" w:eastAsia="仿宋" w:cs="仿宋"/>
          <w:sz w:val="28"/>
          <w:szCs w:val="28"/>
        </w:rPr>
        <w:fldChar w:fldCharType="separate"/>
      </w:r>
      <w:r>
        <w:rPr>
          <w:rStyle w:val="7"/>
          <w:rFonts w:hint="eastAsia" w:ascii="仿宋" w:hAnsi="仿宋" w:eastAsia="仿宋" w:cs="仿宋"/>
          <w:sz w:val="28"/>
          <w:szCs w:val="28"/>
        </w:rPr>
        <w:t>support@e-plugger.com。</w:t>
      </w:r>
      <w:r>
        <w:rPr>
          <w:rFonts w:hint="eastAsia" w:ascii="仿宋" w:hAnsi="仿宋" w:eastAsia="仿宋" w:cs="仿宋"/>
          <w:sz w:val="28"/>
          <w:szCs w:val="28"/>
        </w:rPr>
        <w:fldChar w:fldCharType="end"/>
      </w:r>
    </w:p>
    <w:p>
      <w:pPr>
        <w:bidi w:val="0"/>
        <w:rPr>
          <w:rFonts w:hint="eastAsia"/>
        </w:rPr>
      </w:pPr>
    </w:p>
    <w:p>
      <w:pPr>
        <w:numPr>
          <w:ilvl w:val="0"/>
          <w:numId w:val="2"/>
        </w:num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各省（区、市）和新疆生产建设兵团社科管理部门受理本地区普通高校、党校(行政学院)、教育研究相关机构等单位的课题申报，教育部社科司受理中央各部委所属在京普通高校、中国教育科学研究院等单位的课题申报，中央党校（国家行政学院）科研部受理本单位的课题申报，中国社会科学院科研局受理中国社科院大学的课题申报，全军社科管理部门受理军队院校的课题申报。各省（区、市）和新疆生产建设兵团社科管理部门以及在京委托管理机构要按规定做好申报信息审核，于11月8日前将申报材料汇总表和纸质版《申请书》（1份）报送至我办,申报材料汇总表电子版发送至yj@nopss.gov.cn，逾期不予受理。</w:t>
      </w:r>
    </w:p>
    <w:p>
      <w:pPr>
        <w:bidi w:val="0"/>
        <w:rPr>
          <w:rFonts w:hint="eastAsia"/>
        </w:rPr>
      </w:pPr>
    </w:p>
    <w:p>
      <w:pPr>
        <w:numPr>
          <w:ilvl w:val="0"/>
          <w:numId w:val="2"/>
        </w:num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各省（区、市）社科管理部门、在京委托管理机构和相关科研管理部门要牢固树立政治意识、责任意识和质量意识，加强对申报工作的组织、指导和协调，严格审核申报资格、申报质量、前期研究成果的真实性、申请人及课题组的研究实力、师德学风和必备条件等，并签署明确意见，维护国家社科基金项目的权威性和严肃性。</w:t>
      </w:r>
    </w:p>
    <w:p>
      <w:pPr>
        <w:bidi w:val="0"/>
        <w:rPr>
          <w:rFonts w:hint="eastAsia"/>
        </w:rPr>
      </w:pPr>
    </w:p>
    <w:p>
      <w:pPr>
        <w:numPr>
          <w:ilvl w:val="0"/>
          <w:numId w:val="2"/>
        </w:num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全国社科工作办对《申请书》进行资格审查，组织专家对通过资格审查的申报材料进行评审，择优立项。建议立项课题名单经批准后，在全国社科工作办网站公示7天。公示期满，对无异议者下达立项通知书。</w:t>
      </w:r>
    </w:p>
    <w:p>
      <w:pPr>
        <w:numPr>
          <w:numId w:val="0"/>
        </w:numPr>
        <w:spacing w:line="360" w:lineRule="auto"/>
        <w:ind w:leftChars="0"/>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b/>
          <w:bCs/>
          <w:sz w:val="28"/>
          <w:szCs w:val="28"/>
        </w:rPr>
        <w:t>五、其他事项</w:t>
      </w:r>
    </w:p>
    <w:p>
      <w:pPr>
        <w:spacing w:line="360" w:lineRule="auto"/>
        <w:rPr>
          <w:rFonts w:hint="eastAsia" w:ascii="仿宋" w:hAnsi="仿宋" w:eastAsia="仿宋" w:cs="仿宋"/>
          <w:sz w:val="28"/>
          <w:szCs w:val="28"/>
        </w:rPr>
      </w:pPr>
      <w:r>
        <w:rPr>
          <w:rFonts w:hint="eastAsia" w:ascii="仿宋" w:hAnsi="仿宋" w:eastAsia="仿宋" w:cs="仿宋"/>
          <w:sz w:val="28"/>
          <w:szCs w:val="28"/>
        </w:rPr>
        <w:t>2023年度国家社科基金项目高校思想政治理论课研究专项继续实行限额申报，限额指标另行下达。各省（区、市）社科管理部门、在京委托管理机构和申请单位要着力提高申报质量，减少同类选题重复申报。</w:t>
      </w:r>
    </w:p>
    <w:p>
      <w:pPr>
        <w:bidi w:val="0"/>
        <w:rPr>
          <w:rFonts w:hint="eastAsia"/>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申请人根据教学实践和研究实际自主确定科研团队。鼓励能够依托知名高校进行课题管理并牵头开展大中小学思政课一体化研究的重点中小学思政课教学名师、骨干教师和相关研究人员参与申报和研究。申请人可根据《2023年度国家社科基金高校思想政治理论课研究专项课题指南》（见附件1）条目直接申报，也可根据《课题指南》的指导思想和基本要求,结合自身研究实际和教学实践适当修改课题名称申报或者自拟选题申报。自拟选题与按《课题指南》申报的选题在评审程序、评审标准、立项指标、资助强度等方面同等对待。项目完成时间为2-3年。</w:t>
      </w:r>
    </w:p>
    <w:p>
      <w:pPr>
        <w:spacing w:line="360" w:lineRule="auto"/>
        <w:rPr>
          <w:rFonts w:hint="eastAsia" w:ascii="仿宋" w:hAnsi="仿宋" w:eastAsia="仿宋" w:cs="仿宋"/>
          <w:sz w:val="28"/>
          <w:szCs w:val="28"/>
        </w:rPr>
      </w:pPr>
      <w:r>
        <w:rPr>
          <w:rFonts w:hint="eastAsia" w:ascii="仿宋" w:hAnsi="仿宋" w:eastAsia="仿宋" w:cs="仿宋"/>
          <w:sz w:val="28"/>
          <w:szCs w:val="28"/>
        </w:rPr>
        <w:t>申请人应按照《国家社会科学基金管理办法》和《国家社会科学基金项目资金管理办法》（详见我办网站）的要求，根据实际需要编制科学合理的经费预算。</w:t>
      </w:r>
    </w:p>
    <w:p>
      <w:pPr>
        <w:bidi w:val="0"/>
        <w:rPr>
          <w:rFonts w:hint="eastAsia"/>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申报课题须按照《申请书》和《课题论证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p>
    <w:p>
      <w:pPr>
        <w:bidi w:val="0"/>
        <w:rPr>
          <w:rFonts w:hint="eastAsia"/>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bidi w:val="0"/>
        <w:rPr>
          <w:rFonts w:hint="eastAsia"/>
        </w:rPr>
      </w:pP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附件：</w:t>
      </w:r>
    </w:p>
    <w:p>
      <w:pPr>
        <w:spacing w:line="360" w:lineRule="auto"/>
        <w:rPr>
          <w:rFonts w:hint="eastAsia"/>
        </w:rPr>
      </w:pPr>
      <w:r>
        <w:rPr>
          <w:rFonts w:hint="eastAsia" w:ascii="仿宋" w:hAnsi="仿宋" w:eastAsia="仿宋" w:cs="仿宋"/>
          <w:sz w:val="28"/>
          <w:szCs w:val="28"/>
        </w:rPr>
        <w:t>1.2023年度国家社科基金高校思想政治理论课研究专项课题指南</w:t>
      </w:r>
    </w:p>
    <w:p>
      <w:pPr>
        <w:spacing w:line="360" w:lineRule="auto"/>
        <w:rPr>
          <w:rFonts w:hint="eastAsia"/>
        </w:rPr>
      </w:pPr>
      <w:r>
        <w:rPr>
          <w:rFonts w:hint="eastAsia" w:ascii="仿宋" w:hAnsi="仿宋" w:eastAsia="仿宋" w:cs="仿宋"/>
          <w:sz w:val="28"/>
          <w:szCs w:val="28"/>
        </w:rPr>
        <w:t>2.2023年度国家社科基金高校思想政治理论课研究专项申请书</w:t>
      </w:r>
    </w:p>
    <w:p>
      <w:pPr>
        <w:spacing w:line="360" w:lineRule="auto"/>
        <w:rPr>
          <w:rFonts w:hint="eastAsia"/>
        </w:rPr>
      </w:pPr>
      <w:r>
        <w:rPr>
          <w:rFonts w:hint="eastAsia" w:ascii="仿宋" w:hAnsi="仿宋" w:eastAsia="仿宋" w:cs="仿宋"/>
          <w:sz w:val="28"/>
          <w:szCs w:val="28"/>
        </w:rPr>
        <w:t>3.2023年度国家社科基金高校思想政治理论课研究专项课题论证活页</w:t>
      </w:r>
    </w:p>
    <w:p>
      <w:pPr>
        <w:spacing w:line="360" w:lineRule="auto"/>
        <w:rPr>
          <w:rFonts w:hint="eastAsia" w:ascii="仿宋" w:hAnsi="仿宋" w:eastAsia="仿宋" w:cs="仿宋"/>
          <w:sz w:val="28"/>
          <w:szCs w:val="28"/>
        </w:rPr>
      </w:pPr>
      <w:r>
        <w:rPr>
          <w:rFonts w:hint="eastAsia" w:ascii="仿宋" w:hAnsi="仿宋" w:eastAsia="仿宋" w:cs="仿宋"/>
          <w:sz w:val="28"/>
          <w:szCs w:val="28"/>
        </w:rPr>
        <w:t>4.2023年度国家社科基金高校思想政治理论课研究专项申报材料汇总表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right"/>
        <w:rPr>
          <w:rFonts w:hint="eastAsia" w:ascii="仿宋" w:hAnsi="仿宋" w:eastAsia="仿宋" w:cs="仿宋"/>
          <w:i w:val="0"/>
          <w:iCs w:val="0"/>
          <w:caps w:val="0"/>
          <w:spacing w:val="7"/>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right"/>
        <w:rPr>
          <w:rFonts w:hint="eastAsia" w:ascii="仿宋" w:hAnsi="仿宋" w:eastAsia="仿宋" w:cs="仿宋"/>
          <w:i w:val="0"/>
          <w:iCs w:val="0"/>
          <w:caps w:val="0"/>
          <w:spacing w:val="7"/>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right"/>
        <w:rPr>
          <w:rFonts w:hint="eastAsia" w:ascii="仿宋" w:hAnsi="仿宋" w:eastAsia="仿宋" w:cs="仿宋"/>
          <w:i w:val="0"/>
          <w:iCs w:val="0"/>
          <w:caps w:val="0"/>
          <w:spacing w:val="7"/>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right"/>
        <w:rPr>
          <w:rFonts w:hint="eastAsia" w:ascii="仿宋" w:hAnsi="仿宋" w:eastAsia="仿宋" w:cs="仿宋"/>
          <w:i w:val="0"/>
          <w:iCs w:val="0"/>
          <w:caps w:val="0"/>
          <w:spacing w:val="7"/>
          <w:sz w:val="28"/>
          <w:szCs w:val="28"/>
        </w:rPr>
      </w:pPr>
      <w:bookmarkStart w:id="0" w:name="_GoBack"/>
      <w:bookmarkEnd w:id="0"/>
      <w:r>
        <w:rPr>
          <w:rFonts w:hint="eastAsia" w:ascii="仿宋" w:hAnsi="仿宋" w:eastAsia="仿宋" w:cs="仿宋"/>
          <w:i w:val="0"/>
          <w:iCs w:val="0"/>
          <w:caps w:val="0"/>
          <w:spacing w:val="7"/>
          <w:sz w:val="28"/>
          <w:szCs w:val="28"/>
          <w:shd w:val="clear" w:fill="FFFFFF"/>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righ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2023年10月9日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right"/>
        <w:rPr>
          <w:rFonts w:hint="eastAsia" w:ascii="仿宋" w:hAnsi="仿宋" w:eastAsia="仿宋" w:cs="仿宋"/>
          <w:i w:val="0"/>
          <w:iCs w:val="0"/>
          <w:caps w:val="0"/>
          <w:spacing w:val="7"/>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right="105"/>
        <w:jc w:val="both"/>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center"/>
        <w:rPr>
          <w:rFonts w:hint="eastAsia" w:ascii="仿宋" w:hAnsi="仿宋" w:eastAsia="仿宋" w:cs="仿宋"/>
          <w:b/>
          <w:bCs/>
          <w:i w:val="0"/>
          <w:iCs w:val="0"/>
          <w:caps w:val="0"/>
          <w:spacing w:val="7"/>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right="105"/>
        <w:jc w:val="center"/>
        <w:rPr>
          <w:rFonts w:hint="eastAsia" w:ascii="仿宋" w:hAnsi="仿宋" w:eastAsia="仿宋" w:cs="仿宋"/>
          <w:b/>
          <w:bCs/>
          <w:i w:val="0"/>
          <w:iCs w:val="0"/>
          <w:caps w:val="0"/>
          <w:spacing w:val="7"/>
          <w:sz w:val="36"/>
          <w:szCs w:val="36"/>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right="105"/>
        <w:jc w:val="center"/>
        <w:rPr>
          <w:rFonts w:hint="eastAsia" w:ascii="仿宋" w:hAnsi="仿宋" w:eastAsia="仿宋" w:cs="仿宋"/>
          <w:b/>
          <w:bCs/>
          <w:i w:val="0"/>
          <w:iCs w:val="0"/>
          <w:caps w:val="0"/>
          <w:spacing w:val="7"/>
          <w:sz w:val="36"/>
          <w:szCs w:val="36"/>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right="105"/>
        <w:jc w:val="center"/>
        <w:rPr>
          <w:rFonts w:hint="eastAsia" w:ascii="仿宋" w:hAnsi="仿宋" w:eastAsia="仿宋" w:cs="仿宋"/>
          <w:b/>
          <w:bCs/>
          <w:i w:val="0"/>
          <w:iCs w:val="0"/>
          <w:caps w:val="0"/>
          <w:spacing w:val="7"/>
          <w:sz w:val="36"/>
          <w:szCs w:val="36"/>
          <w:shd w:val="clear" w:fill="FFFFFF"/>
        </w:rPr>
      </w:pPr>
      <w:r>
        <w:rPr>
          <w:rFonts w:hint="eastAsia" w:ascii="仿宋" w:hAnsi="仿宋" w:eastAsia="仿宋" w:cs="仿宋"/>
          <w:b/>
          <w:bCs/>
          <w:i w:val="0"/>
          <w:iCs w:val="0"/>
          <w:caps w:val="0"/>
          <w:spacing w:val="7"/>
          <w:sz w:val="36"/>
          <w:szCs w:val="36"/>
          <w:shd w:val="clear" w:fill="FFFFFF"/>
        </w:rPr>
        <w:t>2023 年度国家社科基金高校思想政治理论课研究专项课题指南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right="105"/>
        <w:jc w:val="center"/>
        <w:rPr>
          <w:rFonts w:hint="eastAsia" w:ascii="仿宋" w:hAnsi="仿宋" w:eastAsia="仿宋" w:cs="仿宋"/>
          <w:b/>
          <w:bCs/>
          <w:i w:val="0"/>
          <w:iCs w:val="0"/>
          <w:caps w:val="0"/>
          <w:spacing w:val="7"/>
          <w:sz w:val="36"/>
          <w:szCs w:val="36"/>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b/>
          <w:bCs/>
          <w:i w:val="0"/>
          <w:iCs w:val="0"/>
          <w:caps w:val="0"/>
          <w:spacing w:val="7"/>
          <w:sz w:val="28"/>
          <w:szCs w:val="28"/>
          <w:shd w:val="clear" w:fill="FFFFFF"/>
        </w:rPr>
      </w:pPr>
      <w:r>
        <w:rPr>
          <w:rFonts w:hint="eastAsia" w:ascii="仿宋" w:hAnsi="仿宋" w:eastAsia="仿宋" w:cs="仿宋"/>
          <w:b/>
          <w:bCs/>
          <w:i w:val="0"/>
          <w:iCs w:val="0"/>
          <w:caps w:val="0"/>
          <w:spacing w:val="7"/>
          <w:sz w:val="28"/>
          <w:szCs w:val="28"/>
          <w:shd w:val="clear" w:fill="FFFFFF"/>
          <w:lang w:val="en-US" w:eastAsia="zh-CN"/>
        </w:rPr>
        <w:t>一、</w:t>
      </w:r>
      <w:r>
        <w:rPr>
          <w:rFonts w:hint="eastAsia" w:ascii="仿宋" w:hAnsi="仿宋" w:eastAsia="仿宋" w:cs="仿宋"/>
          <w:b/>
          <w:bCs/>
          <w:i w:val="0"/>
          <w:iCs w:val="0"/>
          <w:caps w:val="0"/>
          <w:spacing w:val="7"/>
          <w:sz w:val="28"/>
          <w:szCs w:val="28"/>
          <w:shd w:val="clear" w:fill="FFFFFF"/>
        </w:rPr>
        <w:t>“习近平新时代中国特色社会主义思想概论”课程建设研究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1.“习近平新时代中国特色社会主义思想概论”课教学标准研究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2.“习近平新时代中国特色社会主义思想概论”课教学体系优化研究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lang w:val="en-US" w:eastAsia="zh-CN"/>
        </w:rPr>
        <w:t>3.</w:t>
      </w:r>
      <w:r>
        <w:rPr>
          <w:rFonts w:hint="eastAsia" w:ascii="仿宋" w:hAnsi="仿宋" w:eastAsia="仿宋" w:cs="仿宋"/>
          <w:i w:val="0"/>
          <w:iCs w:val="0"/>
          <w:caps w:val="0"/>
          <w:spacing w:val="7"/>
          <w:sz w:val="28"/>
          <w:szCs w:val="28"/>
          <w:shd w:val="clear" w:fill="FFFFFF"/>
        </w:rPr>
        <w:t>“习近平新时代中国特色社会主义思想概论”课案例教学研究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4.“习近平新时代中国特色社会主义思想概论”课实践教学研究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5.加强“习近平新时代中国特色社会主义思想概论”课师资队伍建设研究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b/>
          <w:bCs/>
          <w:i w:val="0"/>
          <w:iCs w:val="0"/>
          <w:caps w:val="0"/>
          <w:spacing w:val="7"/>
          <w:sz w:val="28"/>
          <w:szCs w:val="28"/>
          <w:shd w:val="clear" w:fill="FFFFFF"/>
        </w:rPr>
      </w:pPr>
      <w:r>
        <w:rPr>
          <w:rFonts w:hint="eastAsia" w:ascii="仿宋" w:hAnsi="仿宋" w:eastAsia="仿宋" w:cs="仿宋"/>
          <w:b/>
          <w:bCs/>
          <w:i w:val="0"/>
          <w:iCs w:val="0"/>
          <w:caps w:val="0"/>
          <w:spacing w:val="7"/>
          <w:sz w:val="28"/>
          <w:szCs w:val="28"/>
          <w:shd w:val="clear" w:fill="FFFFFF"/>
          <w:lang w:val="en-US" w:eastAsia="zh-CN"/>
        </w:rPr>
        <w:t>二、</w:t>
      </w:r>
      <w:r>
        <w:rPr>
          <w:rFonts w:hint="eastAsia" w:ascii="仿宋" w:hAnsi="仿宋" w:eastAsia="仿宋" w:cs="仿宋"/>
          <w:b/>
          <w:bCs/>
          <w:i w:val="0"/>
          <w:iCs w:val="0"/>
          <w:caps w:val="0"/>
          <w:spacing w:val="7"/>
          <w:sz w:val="28"/>
          <w:szCs w:val="28"/>
          <w:shd w:val="clear" w:fill="FFFFFF"/>
        </w:rPr>
        <w:t>思政课教学重点难点与教学方法改革创新研究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6.大中小学思政课一体化的内容层次体系研究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7.大中小学思政课一体化制度建设与实践机制创新研究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8.“大思政课”建设实践创新机制研究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9.“大思政课”教学科研实践示范基地建设研究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10.新时代高校思政课课程群建设研究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11. 思想政治理论课教学方法论研究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12.课程思政与思政课程协同教学研究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13. 新中国成立以来高校思政课程发展历程与建设经验研究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14.青少年国防教育路径与机制创新研究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15.加强民办高校思政课教学针对性和有效性研究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16.推进工匠精神培育与高职院校思政课教学融合研究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17.中外合作办学中的思政课建设研究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18.军队院校政治理论课考核评价研究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19. 新时代高校思政课教师素质能力提升研究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20. 思政课名师工作室运行模式及其作用发挥研究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21.增强港澳青少年爱国精神的教育机制建设研究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22.内地就学的港澳台大中小学生国情教育研究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23.“思想道德与法治”课教学重点难点研究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24.“思想道德与法治”课教学方法改革创新研究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25.“马克思主义基本原理”课教学重点难点研究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26.“马克思主义基本原理”课教学方法改革创新研究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27.“毛泽东思想和中国特色社会主义理论体系概论课教学重点难点研究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28.“毛泽东思想和中国特色社会主义理论体系概论课教学方法改革创新研究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29.“中国近现代史纲要”课教学重点难点研究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30.“中国近现代史纲要”课教学方法改革创新研究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31.“形势与政策”课教学重点难点研究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32.“形势与政策”课教学方法改革创新研究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33.“新时代中国特色社会主义理论与实践”课教学重点难点研究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34.“新时代中国特色社会主义理论与实践”课教学方法改革创新研究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35.“中国马克思主义与当代”课教学重点难点研究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36.“中国马克思主义与当代”课教学方法改革创新研究</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“自然辩证法”课教学重点难点研究</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leftChars="0" w:right="105" w:rightChars="0" w:firstLine="0" w:firstLineChars="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“自然辩证法”课教学方法改革创新研究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leftChars="0" w:right="105" w:rightChars="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39.“马克思主义与社会科学方法论”课教学重点难点研究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leftChars="0" w:right="105" w:rightChars="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40.“马克思主义与社会科学方法论”课教学方法改革创新研究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leftChars="0" w:right="105" w:rightChars="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41.马克思主义理论学科支撑高校思政课教学研究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leftChars="0" w:right="105" w:rightChars="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42.中共党史党建学科建设支撑高校思政课教学研究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leftChars="0" w:right="105" w:rightChars="0"/>
        <w:jc w:val="left"/>
        <w:rPr>
          <w:rFonts w:hint="eastAsia" w:ascii="仿宋" w:hAnsi="仿宋" w:eastAsia="仿宋" w:cs="仿宋"/>
          <w:i w:val="0"/>
          <w:iCs w:val="0"/>
          <w:caps w:val="0"/>
          <w:spacing w:val="7"/>
          <w:sz w:val="28"/>
          <w:szCs w:val="28"/>
          <w:shd w:val="clear" w:fill="FFFFFF"/>
        </w:rPr>
      </w:pPr>
      <w:r>
        <w:rPr>
          <w:rFonts w:hint="eastAsia" w:ascii="仿宋" w:hAnsi="仿宋" w:eastAsia="仿宋" w:cs="仿宋"/>
          <w:i w:val="0"/>
          <w:iCs w:val="0"/>
          <w:caps w:val="0"/>
          <w:spacing w:val="7"/>
          <w:sz w:val="28"/>
          <w:szCs w:val="28"/>
          <w:shd w:val="clear" w:fill="FFFFFF"/>
        </w:rPr>
        <w:t>43.思想政治教育学科四十年建设实践研究 (1984-2024)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209" w:afterAutospacing="0" w:line="360" w:lineRule="auto"/>
        <w:ind w:left="105" w:right="105" w:firstLine="0"/>
        <w:jc w:val="left"/>
        <w:rPr>
          <w:rFonts w:hint="eastAsia" w:ascii="仿宋" w:hAnsi="仿宋" w:eastAsia="仿宋" w:cs="仿宋"/>
          <w:i w:val="0"/>
          <w:iCs w:val="0"/>
          <w:caps w:val="0"/>
          <w:spacing w:val="7"/>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仿宋" w:hAnsi="仿宋" w:eastAsia="仿宋" w:cs="仿宋"/>
          <w:i w:val="0"/>
          <w:iCs w:val="0"/>
          <w:caps w:val="0"/>
          <w:spacing w:val="7"/>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spacing w:val="7"/>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仿宋" w:hAnsi="仿宋" w:eastAsia="仿宋" w:cs="仿宋"/>
          <w:i w:val="0"/>
          <w:iCs w:val="0"/>
          <w:caps w:val="0"/>
          <w:spacing w:val="7"/>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仿宋" w:hAnsi="仿宋" w:eastAsia="仿宋" w:cs="仿宋"/>
          <w:i w:val="0"/>
          <w:iCs w:val="0"/>
          <w:caps w:val="0"/>
          <w:spacing w:val="7"/>
          <w:sz w:val="28"/>
          <w:szCs w:val="28"/>
        </w:rPr>
      </w:pPr>
    </w:p>
    <w:p>
      <w:pPr>
        <w:spacing w:line="360" w:lineRule="auto"/>
        <w:jc w:val="both"/>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15873"/>
    <w:multiLevelType w:val="singleLevel"/>
    <w:tmpl w:val="BB315873"/>
    <w:lvl w:ilvl="0" w:tentative="0">
      <w:start w:val="37"/>
      <w:numFmt w:val="decimal"/>
      <w:lvlText w:val="%1."/>
      <w:lvlJc w:val="left"/>
      <w:pPr>
        <w:tabs>
          <w:tab w:val="left" w:pos="312"/>
        </w:tabs>
      </w:pPr>
    </w:lvl>
  </w:abstractNum>
  <w:abstractNum w:abstractNumId="1">
    <w:nsid w:val="E0B50992"/>
    <w:multiLevelType w:val="singleLevel"/>
    <w:tmpl w:val="E0B50992"/>
    <w:lvl w:ilvl="0" w:tentative="0">
      <w:start w:val="1"/>
      <w:numFmt w:val="decimal"/>
      <w:lvlText w:val="%1."/>
      <w:lvlJc w:val="left"/>
      <w:pPr>
        <w:tabs>
          <w:tab w:val="left" w:pos="312"/>
        </w:tabs>
      </w:pPr>
    </w:lvl>
  </w:abstractNum>
  <w:abstractNum w:abstractNumId="2">
    <w:nsid w:val="041F6A3A"/>
    <w:multiLevelType w:val="singleLevel"/>
    <w:tmpl w:val="041F6A3A"/>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zIyMmQ4ZTA0NjFiYmIzMzhhYjNlYjY1YjY2ODQifQ=="/>
  </w:docVars>
  <w:rsids>
    <w:rsidRoot w:val="00000000"/>
    <w:rsid w:val="1EFB709A"/>
    <w:rsid w:val="4472119E"/>
    <w:rsid w:val="70F437F1"/>
    <w:rsid w:val="78FA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Administrator</dc:creator>
  <cp:lastModifiedBy>WPS_1614846759</cp:lastModifiedBy>
  <dcterms:modified xsi:type="dcterms:W3CDTF">2023-10-10T02:13:24Z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795A855DE0224CEBB28BF705408BA351_12</vt:lpwstr>
  </property>
</Properties>
</file>